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DBDD" w14:textId="11588B54" w:rsidR="00496E57" w:rsidRDefault="00496E57" w:rsidP="00496E57">
      <w:pPr>
        <w:spacing w:after="480"/>
      </w:pPr>
      <w:r>
        <w:rPr>
          <w:rFonts w:ascii="Arial Black" w:hAnsi="Arial Black"/>
          <w:noProof/>
          <w:color w:val="999999"/>
          <w:sz w:val="36"/>
          <w:szCs w:val="36"/>
          <w:lang w:eastAsia="en-GB"/>
        </w:rPr>
        <w:drawing>
          <wp:inline distT="0" distB="0" distL="0" distR="0" wp14:anchorId="081F045B" wp14:editId="28F6DE2B">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8"/>
        <w:gridCol w:w="4911"/>
      </w:tblGrid>
      <w:tr w:rsidR="00496E57" w14:paraId="64F61B37" w14:textId="77777777" w:rsidTr="007527D9">
        <w:trPr>
          <w:tblHeader/>
        </w:trPr>
        <w:tc>
          <w:tcPr>
            <w:tcW w:w="3456" w:type="dxa"/>
            <w:tcBorders>
              <w:bottom w:val="single" w:sz="18" w:space="0" w:color="auto"/>
            </w:tcBorders>
          </w:tcPr>
          <w:p w14:paraId="75B19369" w14:textId="77777777" w:rsidR="00496E57" w:rsidRPr="00B805DB" w:rsidRDefault="00496E57" w:rsidP="007527D9">
            <w:pPr>
              <w:pStyle w:val="Heading1"/>
              <w:spacing w:after="240"/>
              <w:outlineLvl w:val="0"/>
            </w:pPr>
            <w:r>
              <w:t>Report f</w:t>
            </w:r>
            <w:r w:rsidRPr="00C869F3">
              <w:t>or:</w:t>
            </w:r>
          </w:p>
        </w:tc>
        <w:tc>
          <w:tcPr>
            <w:tcW w:w="5054" w:type="dxa"/>
            <w:tcBorders>
              <w:bottom w:val="single" w:sz="18" w:space="0" w:color="auto"/>
            </w:tcBorders>
          </w:tcPr>
          <w:p w14:paraId="38711317" w14:textId="77777777" w:rsidR="00496E57" w:rsidRPr="005E3A10" w:rsidRDefault="00496E57" w:rsidP="007527D9">
            <w:pPr>
              <w:pStyle w:val="Heading1"/>
              <w:outlineLvl w:val="0"/>
              <w:rPr>
                <w:szCs w:val="24"/>
              </w:rPr>
            </w:pPr>
            <w:r w:rsidRPr="005E3A10">
              <w:t>Cabinet</w:t>
            </w:r>
          </w:p>
        </w:tc>
      </w:tr>
      <w:tr w:rsidR="00496E57" w14:paraId="11CD0AB2" w14:textId="77777777" w:rsidTr="007527D9">
        <w:tc>
          <w:tcPr>
            <w:tcW w:w="3456" w:type="dxa"/>
            <w:tcBorders>
              <w:top w:val="single" w:sz="18" w:space="0" w:color="auto"/>
            </w:tcBorders>
          </w:tcPr>
          <w:p w14:paraId="507F0038" w14:textId="77777777" w:rsidR="00496E57" w:rsidRPr="00C13A5F" w:rsidRDefault="00496E57" w:rsidP="007527D9">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3384C1F" w14:textId="7EF38E72" w:rsidR="00496E57" w:rsidRPr="005E3A10" w:rsidRDefault="00496E57" w:rsidP="007527D9">
            <w:pPr>
              <w:rPr>
                <w:rFonts w:cs="Arial"/>
                <w:szCs w:val="24"/>
              </w:rPr>
            </w:pPr>
            <w:r>
              <w:rPr>
                <w:rFonts w:cs="Arial"/>
                <w:szCs w:val="24"/>
              </w:rPr>
              <w:t>18 March 2021</w:t>
            </w:r>
          </w:p>
        </w:tc>
      </w:tr>
      <w:tr w:rsidR="00496E57" w14:paraId="288076B5" w14:textId="77777777" w:rsidTr="007527D9">
        <w:tc>
          <w:tcPr>
            <w:tcW w:w="3456" w:type="dxa"/>
          </w:tcPr>
          <w:p w14:paraId="02200272" w14:textId="77777777" w:rsidR="00496E57" w:rsidRPr="00C13A5F" w:rsidRDefault="00496E57" w:rsidP="007527D9">
            <w:pPr>
              <w:pStyle w:val="Infotext"/>
              <w:spacing w:after="240"/>
              <w:rPr>
                <w:rFonts w:ascii="Arial Black" w:hAnsi="Arial Black"/>
              </w:rPr>
            </w:pPr>
            <w:r w:rsidRPr="00C13A5F">
              <w:rPr>
                <w:rFonts w:ascii="Arial Black" w:hAnsi="Arial Black" w:cs="Arial"/>
              </w:rPr>
              <w:t>Subject:</w:t>
            </w:r>
          </w:p>
        </w:tc>
        <w:tc>
          <w:tcPr>
            <w:tcW w:w="5054" w:type="dxa"/>
          </w:tcPr>
          <w:p w14:paraId="210A703C" w14:textId="7E1BA7DD" w:rsidR="00496E57" w:rsidRPr="005E3A10" w:rsidRDefault="00496E57" w:rsidP="007527D9">
            <w:pPr>
              <w:rPr>
                <w:rFonts w:cs="Arial"/>
                <w:szCs w:val="24"/>
              </w:rPr>
            </w:pPr>
            <w:r w:rsidRPr="0060393C">
              <w:rPr>
                <w:rFonts w:cs="Arial"/>
                <w:szCs w:val="24"/>
              </w:rPr>
              <w:t>Property Disposal Programme 202</w:t>
            </w:r>
            <w:r>
              <w:rPr>
                <w:rFonts w:cs="Arial"/>
                <w:szCs w:val="24"/>
              </w:rPr>
              <w:t>1</w:t>
            </w:r>
            <w:r w:rsidRPr="0060393C">
              <w:rPr>
                <w:rFonts w:cs="Arial"/>
                <w:szCs w:val="24"/>
              </w:rPr>
              <w:t>-202</w:t>
            </w:r>
            <w:r>
              <w:rPr>
                <w:rFonts w:cs="Arial"/>
                <w:szCs w:val="24"/>
              </w:rPr>
              <w:t>2</w:t>
            </w:r>
          </w:p>
        </w:tc>
      </w:tr>
      <w:tr w:rsidR="00496E57" w14:paraId="18E26194" w14:textId="77777777" w:rsidTr="007527D9">
        <w:tc>
          <w:tcPr>
            <w:tcW w:w="3456" w:type="dxa"/>
          </w:tcPr>
          <w:p w14:paraId="6356BE1E" w14:textId="77777777" w:rsidR="00496E57" w:rsidRPr="00C13A5F" w:rsidRDefault="00496E57" w:rsidP="007527D9">
            <w:pPr>
              <w:pStyle w:val="Infotext"/>
              <w:spacing w:after="240"/>
              <w:rPr>
                <w:rFonts w:ascii="Arial Black" w:hAnsi="Arial Black" w:cs="Arial"/>
              </w:rPr>
            </w:pPr>
            <w:r w:rsidRPr="00C13A5F">
              <w:rPr>
                <w:rFonts w:ascii="Arial Black" w:hAnsi="Arial Black" w:cs="Arial"/>
              </w:rPr>
              <w:t>Key Decision:</w:t>
            </w:r>
          </w:p>
        </w:tc>
        <w:tc>
          <w:tcPr>
            <w:tcW w:w="5054" w:type="dxa"/>
          </w:tcPr>
          <w:p w14:paraId="185E434D" w14:textId="77777777" w:rsidR="00B3219F" w:rsidRDefault="00496E57" w:rsidP="00496E57">
            <w:pPr>
              <w:pStyle w:val="Infotext"/>
              <w:rPr>
                <w:rFonts w:cs="Arial"/>
                <w:sz w:val="24"/>
                <w:szCs w:val="24"/>
              </w:rPr>
            </w:pPr>
            <w:r w:rsidRPr="005E3A10">
              <w:rPr>
                <w:rFonts w:cs="Arial"/>
                <w:sz w:val="24"/>
                <w:szCs w:val="24"/>
              </w:rPr>
              <w:t>Yes</w:t>
            </w:r>
            <w:r w:rsidR="00F52AE3">
              <w:rPr>
                <w:rFonts w:cs="Arial"/>
                <w:sz w:val="24"/>
                <w:szCs w:val="24"/>
              </w:rPr>
              <w:t xml:space="preserve"> – because the proposals </w:t>
            </w:r>
            <w:proofErr w:type="gramStart"/>
            <w:r w:rsidR="00F52AE3">
              <w:rPr>
                <w:rFonts w:cs="Arial"/>
                <w:sz w:val="24"/>
                <w:szCs w:val="24"/>
              </w:rPr>
              <w:t>affects</w:t>
            </w:r>
            <w:proofErr w:type="gramEnd"/>
            <w:r w:rsidR="00F52AE3">
              <w:rPr>
                <w:rFonts w:cs="Arial"/>
                <w:sz w:val="24"/>
                <w:szCs w:val="24"/>
              </w:rPr>
              <w:t xml:space="preserve"> more than two wards</w:t>
            </w:r>
          </w:p>
          <w:p w14:paraId="14945089" w14:textId="083946D0" w:rsidR="00496E57" w:rsidRPr="005E3A10" w:rsidRDefault="00F52AE3" w:rsidP="00496E57">
            <w:pPr>
              <w:pStyle w:val="Infotext"/>
              <w:rPr>
                <w:rFonts w:cs="Arial"/>
                <w:szCs w:val="24"/>
              </w:rPr>
            </w:pPr>
            <w:r>
              <w:rPr>
                <w:rFonts w:cs="Arial"/>
                <w:sz w:val="24"/>
                <w:szCs w:val="24"/>
              </w:rPr>
              <w:t xml:space="preserve"> </w:t>
            </w:r>
          </w:p>
        </w:tc>
      </w:tr>
      <w:tr w:rsidR="00496E57" w14:paraId="23F4CA18" w14:textId="77777777" w:rsidTr="007527D9">
        <w:tc>
          <w:tcPr>
            <w:tcW w:w="3456" w:type="dxa"/>
          </w:tcPr>
          <w:p w14:paraId="3FC61B05" w14:textId="77777777" w:rsidR="00496E57" w:rsidRPr="00C13A5F" w:rsidRDefault="00496E57" w:rsidP="007527D9">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951307F" w14:textId="77777777" w:rsidR="002834F3" w:rsidRPr="002834F3" w:rsidRDefault="002834F3" w:rsidP="002834F3">
            <w:pPr>
              <w:pStyle w:val="Infotext"/>
              <w:rPr>
                <w:rFonts w:cs="Arial"/>
                <w:bCs/>
                <w:sz w:val="24"/>
                <w:szCs w:val="22"/>
              </w:rPr>
            </w:pPr>
            <w:r w:rsidRPr="002834F3">
              <w:rPr>
                <w:rFonts w:cs="Arial"/>
                <w:bCs/>
                <w:sz w:val="24"/>
                <w:szCs w:val="22"/>
              </w:rPr>
              <w:t>Paul Walker - Corporate Director Community</w:t>
            </w:r>
          </w:p>
          <w:p w14:paraId="6D244841" w14:textId="77777777" w:rsidR="00496E57" w:rsidRPr="005E3A10" w:rsidRDefault="00496E57" w:rsidP="007527D9">
            <w:pPr>
              <w:pStyle w:val="Infotext"/>
              <w:rPr>
                <w:rFonts w:cs="Arial"/>
                <w:sz w:val="24"/>
                <w:szCs w:val="24"/>
              </w:rPr>
            </w:pPr>
          </w:p>
        </w:tc>
      </w:tr>
      <w:tr w:rsidR="00496E57" w14:paraId="2D301A81" w14:textId="77777777" w:rsidTr="007527D9">
        <w:tc>
          <w:tcPr>
            <w:tcW w:w="3456" w:type="dxa"/>
          </w:tcPr>
          <w:p w14:paraId="00F9C487" w14:textId="77777777" w:rsidR="00496E57" w:rsidRPr="00C13A5F" w:rsidRDefault="00496E57" w:rsidP="007527D9">
            <w:pPr>
              <w:pStyle w:val="Infotext"/>
              <w:spacing w:after="240"/>
              <w:rPr>
                <w:rFonts w:ascii="Arial Black" w:hAnsi="Arial Black"/>
              </w:rPr>
            </w:pPr>
            <w:r w:rsidRPr="00DB6C3D">
              <w:rPr>
                <w:rFonts w:ascii="Arial Black" w:hAnsi="Arial Black"/>
              </w:rPr>
              <w:t>Portfolio Holder:</w:t>
            </w:r>
          </w:p>
        </w:tc>
        <w:tc>
          <w:tcPr>
            <w:tcW w:w="5054" w:type="dxa"/>
          </w:tcPr>
          <w:p w14:paraId="4373A5F0" w14:textId="77777777" w:rsidR="00B3219F" w:rsidRDefault="002834F3" w:rsidP="002834F3">
            <w:pPr>
              <w:pStyle w:val="Infotext"/>
              <w:rPr>
                <w:rFonts w:cs="Arial"/>
                <w:bCs/>
                <w:sz w:val="24"/>
                <w:szCs w:val="22"/>
              </w:rPr>
            </w:pPr>
            <w:r w:rsidRPr="002834F3">
              <w:rPr>
                <w:rFonts w:cs="Arial"/>
                <w:bCs/>
                <w:sz w:val="24"/>
                <w:szCs w:val="22"/>
              </w:rPr>
              <w:t>Cllr Keith Ferry – Deputy Leader and Portfolio Holder for Business, Property &amp; Leisure</w:t>
            </w:r>
          </w:p>
          <w:p w14:paraId="3EBE7F8D" w14:textId="2728460D" w:rsidR="00496E57" w:rsidRPr="005E3A10" w:rsidRDefault="002834F3" w:rsidP="002834F3">
            <w:pPr>
              <w:pStyle w:val="Infotext"/>
              <w:rPr>
                <w:rFonts w:cs="Arial"/>
                <w:color w:val="FF0000"/>
                <w:sz w:val="24"/>
                <w:szCs w:val="24"/>
              </w:rPr>
            </w:pPr>
            <w:r w:rsidRPr="002834F3">
              <w:rPr>
                <w:rFonts w:cs="Arial"/>
                <w:bCs/>
                <w:sz w:val="24"/>
                <w:szCs w:val="22"/>
              </w:rPr>
              <w:t xml:space="preserve"> </w:t>
            </w:r>
          </w:p>
        </w:tc>
      </w:tr>
      <w:tr w:rsidR="00496E57" w14:paraId="11B62F05" w14:textId="77777777" w:rsidTr="007527D9">
        <w:tc>
          <w:tcPr>
            <w:tcW w:w="3456" w:type="dxa"/>
          </w:tcPr>
          <w:p w14:paraId="29759397" w14:textId="77777777" w:rsidR="00496E57" w:rsidRPr="00C13A5F" w:rsidRDefault="00496E57" w:rsidP="007527D9">
            <w:pPr>
              <w:pStyle w:val="Infotext"/>
              <w:spacing w:after="240"/>
              <w:rPr>
                <w:rFonts w:ascii="Arial Black" w:hAnsi="Arial Black"/>
              </w:rPr>
            </w:pPr>
            <w:r w:rsidRPr="00DB6C3D">
              <w:rPr>
                <w:rFonts w:ascii="Arial Black" w:hAnsi="Arial Black"/>
              </w:rPr>
              <w:t>Exempt:</w:t>
            </w:r>
          </w:p>
        </w:tc>
        <w:tc>
          <w:tcPr>
            <w:tcW w:w="5054" w:type="dxa"/>
          </w:tcPr>
          <w:p w14:paraId="39FEF268" w14:textId="5E089F5F" w:rsidR="002834F3" w:rsidRPr="002834F3" w:rsidRDefault="002834F3" w:rsidP="002834F3">
            <w:pPr>
              <w:pStyle w:val="Infotext"/>
              <w:jc w:val="both"/>
              <w:rPr>
                <w:rFonts w:cs="Arial"/>
                <w:sz w:val="24"/>
                <w:szCs w:val="22"/>
              </w:rPr>
            </w:pPr>
            <w:r w:rsidRPr="002834F3">
              <w:rPr>
                <w:rFonts w:cs="Arial"/>
                <w:sz w:val="24"/>
                <w:szCs w:val="22"/>
              </w:rPr>
              <w:t xml:space="preserve">No, except for Appendix 1 which is exempt under paragraph 3 of Schedule 12A to the Local Government Act 1972 - information relating to the financial or business affairs of any </w:t>
            </w:r>
            <w:proofErr w:type="gramStart"/>
            <w:r w:rsidRPr="002834F3">
              <w:rPr>
                <w:rFonts w:cs="Arial"/>
                <w:sz w:val="24"/>
                <w:szCs w:val="22"/>
              </w:rPr>
              <w:t>particular person</w:t>
            </w:r>
            <w:proofErr w:type="gramEnd"/>
            <w:r w:rsidRPr="002834F3">
              <w:rPr>
                <w:rFonts w:cs="Arial"/>
                <w:sz w:val="24"/>
                <w:szCs w:val="22"/>
              </w:rPr>
              <w:t xml:space="preserve">. </w:t>
            </w:r>
          </w:p>
          <w:p w14:paraId="1591B414" w14:textId="77777777" w:rsidR="00496E57" w:rsidRPr="005E3A10" w:rsidRDefault="00496E57" w:rsidP="007527D9">
            <w:pPr>
              <w:pStyle w:val="Infotext"/>
              <w:rPr>
                <w:rFonts w:cs="Arial"/>
                <w:color w:val="FF0000"/>
                <w:sz w:val="24"/>
                <w:szCs w:val="24"/>
              </w:rPr>
            </w:pPr>
          </w:p>
        </w:tc>
      </w:tr>
      <w:tr w:rsidR="00496E57" w14:paraId="50333897" w14:textId="77777777" w:rsidTr="007527D9">
        <w:tc>
          <w:tcPr>
            <w:tcW w:w="3456" w:type="dxa"/>
          </w:tcPr>
          <w:p w14:paraId="15369ECC" w14:textId="77777777" w:rsidR="00496E57" w:rsidRPr="00C13A5F" w:rsidRDefault="00496E57" w:rsidP="007527D9">
            <w:pPr>
              <w:pStyle w:val="Infotext"/>
              <w:spacing w:after="240"/>
              <w:rPr>
                <w:rFonts w:ascii="Arial Black" w:hAnsi="Arial Black"/>
              </w:rPr>
            </w:pPr>
            <w:r w:rsidRPr="00DB6C3D">
              <w:rPr>
                <w:rFonts w:ascii="Arial Black" w:hAnsi="Arial Black"/>
              </w:rPr>
              <w:t>Decision subject to Call-in:</w:t>
            </w:r>
          </w:p>
        </w:tc>
        <w:tc>
          <w:tcPr>
            <w:tcW w:w="5054" w:type="dxa"/>
          </w:tcPr>
          <w:p w14:paraId="4373E55F" w14:textId="0BD6EF29" w:rsidR="00496E57" w:rsidRPr="005E3A10" w:rsidRDefault="00496E57" w:rsidP="002834F3">
            <w:pPr>
              <w:pStyle w:val="Infotext"/>
              <w:rPr>
                <w:rFonts w:cs="Arial"/>
                <w:szCs w:val="24"/>
              </w:rPr>
            </w:pPr>
            <w:r w:rsidRPr="005E3A10">
              <w:rPr>
                <w:rFonts w:cs="Arial"/>
                <w:sz w:val="24"/>
                <w:szCs w:val="24"/>
              </w:rPr>
              <w:t xml:space="preserve">Yes </w:t>
            </w:r>
          </w:p>
        </w:tc>
      </w:tr>
      <w:tr w:rsidR="00496E57" w14:paraId="2A61097C" w14:textId="77777777" w:rsidTr="007527D9">
        <w:tc>
          <w:tcPr>
            <w:tcW w:w="3456" w:type="dxa"/>
          </w:tcPr>
          <w:p w14:paraId="580ED2D8" w14:textId="77777777" w:rsidR="00496E57" w:rsidRPr="00C13A5F" w:rsidRDefault="00496E57" w:rsidP="007527D9">
            <w:pPr>
              <w:pStyle w:val="Infotext"/>
              <w:spacing w:after="240"/>
              <w:rPr>
                <w:rFonts w:ascii="Arial Black" w:hAnsi="Arial Black" w:cs="Arial"/>
              </w:rPr>
            </w:pPr>
            <w:r>
              <w:rPr>
                <w:rFonts w:ascii="Arial Black" w:hAnsi="Arial Black" w:cs="Arial"/>
              </w:rPr>
              <w:t>Wards affected:</w:t>
            </w:r>
          </w:p>
        </w:tc>
        <w:tc>
          <w:tcPr>
            <w:tcW w:w="5054" w:type="dxa"/>
          </w:tcPr>
          <w:p w14:paraId="2E4E33D6" w14:textId="77777777" w:rsidR="00496E57" w:rsidRDefault="002834F3" w:rsidP="007527D9">
            <w:pPr>
              <w:rPr>
                <w:rFonts w:cs="Arial"/>
                <w:szCs w:val="24"/>
              </w:rPr>
            </w:pPr>
            <w:r w:rsidRPr="009851E0">
              <w:rPr>
                <w:rFonts w:cs="Arial"/>
                <w:szCs w:val="24"/>
              </w:rPr>
              <w:t>Greenhill, Harrow Weald</w:t>
            </w:r>
            <w:r w:rsidRPr="009851E0">
              <w:rPr>
                <w:rFonts w:cs="Arial"/>
                <w:bCs/>
                <w:szCs w:val="24"/>
              </w:rPr>
              <w:t xml:space="preserve">, </w:t>
            </w:r>
            <w:r w:rsidRPr="009851E0">
              <w:rPr>
                <w:rFonts w:cs="Arial"/>
                <w:szCs w:val="24"/>
              </w:rPr>
              <w:t>Headstone South, Marlborough, Stanmore Park, Kenton West, Rayners Lane.</w:t>
            </w:r>
          </w:p>
          <w:p w14:paraId="74603869" w14:textId="4F709D45" w:rsidR="002834F3" w:rsidRPr="00307F76" w:rsidRDefault="002834F3" w:rsidP="007527D9">
            <w:pPr>
              <w:rPr>
                <w:rFonts w:cs="Arial"/>
                <w:b/>
                <w:color w:val="FF0000"/>
                <w:szCs w:val="24"/>
              </w:rPr>
            </w:pPr>
          </w:p>
        </w:tc>
      </w:tr>
      <w:tr w:rsidR="00496E57" w14:paraId="1DE45E43" w14:textId="77777777" w:rsidTr="007527D9">
        <w:tc>
          <w:tcPr>
            <w:tcW w:w="3456" w:type="dxa"/>
          </w:tcPr>
          <w:p w14:paraId="67B59EE7" w14:textId="77777777" w:rsidR="00496E57" w:rsidRPr="00C13A5F" w:rsidRDefault="00496E57" w:rsidP="007527D9">
            <w:pPr>
              <w:pStyle w:val="Infotext"/>
              <w:spacing w:after="240"/>
              <w:rPr>
                <w:rFonts w:ascii="Arial Black" w:hAnsi="Arial Black" w:cs="Arial"/>
              </w:rPr>
            </w:pPr>
            <w:r w:rsidRPr="00C13A5F">
              <w:rPr>
                <w:rFonts w:ascii="Arial Black" w:hAnsi="Arial Black" w:cs="Arial"/>
              </w:rPr>
              <w:t>Enclosures:</w:t>
            </w:r>
          </w:p>
        </w:tc>
        <w:tc>
          <w:tcPr>
            <w:tcW w:w="5054" w:type="dxa"/>
          </w:tcPr>
          <w:p w14:paraId="75662893" w14:textId="1A154586" w:rsidR="003614C2" w:rsidRDefault="002834F3" w:rsidP="002834F3">
            <w:pPr>
              <w:pStyle w:val="Infotext"/>
              <w:jc w:val="both"/>
              <w:rPr>
                <w:rFonts w:cs="Arial"/>
                <w:sz w:val="24"/>
                <w:szCs w:val="24"/>
              </w:rPr>
            </w:pPr>
            <w:r w:rsidRPr="0060393C">
              <w:rPr>
                <w:rFonts w:cs="Arial"/>
                <w:sz w:val="24"/>
                <w:szCs w:val="24"/>
              </w:rPr>
              <w:t xml:space="preserve">Appendix 1 </w:t>
            </w:r>
            <w:r w:rsidR="003614C2">
              <w:rPr>
                <w:rFonts w:cs="Arial"/>
                <w:sz w:val="24"/>
                <w:szCs w:val="24"/>
              </w:rPr>
              <w:t>–</w:t>
            </w:r>
            <w:r>
              <w:rPr>
                <w:rFonts w:cs="Arial"/>
                <w:sz w:val="24"/>
                <w:szCs w:val="24"/>
              </w:rPr>
              <w:t xml:space="preserve"> </w:t>
            </w:r>
            <w:r w:rsidRPr="0060393C">
              <w:rPr>
                <w:rFonts w:cs="Arial"/>
                <w:sz w:val="24"/>
                <w:szCs w:val="24"/>
              </w:rPr>
              <w:t>Exempt</w:t>
            </w:r>
          </w:p>
          <w:p w14:paraId="447A6364" w14:textId="5B903915" w:rsidR="002834F3" w:rsidRPr="0060393C" w:rsidRDefault="003614C2" w:rsidP="002834F3">
            <w:pPr>
              <w:pStyle w:val="Infotext"/>
              <w:jc w:val="both"/>
              <w:rPr>
                <w:rFonts w:cs="Arial"/>
                <w:sz w:val="24"/>
                <w:szCs w:val="24"/>
              </w:rPr>
            </w:pPr>
            <w:r>
              <w:rPr>
                <w:rFonts w:cs="Arial"/>
                <w:sz w:val="24"/>
                <w:szCs w:val="24"/>
              </w:rPr>
              <w:t>Appendix 2 – OS Plans</w:t>
            </w:r>
            <w:r w:rsidR="002834F3" w:rsidRPr="0060393C">
              <w:rPr>
                <w:rFonts w:cs="Arial"/>
                <w:sz w:val="24"/>
                <w:szCs w:val="24"/>
              </w:rPr>
              <w:t xml:space="preserve"> </w:t>
            </w:r>
          </w:p>
          <w:p w14:paraId="71A68FB7" w14:textId="09A2C55E" w:rsidR="00496E57" w:rsidRPr="005E3A10" w:rsidRDefault="00496E57" w:rsidP="007527D9">
            <w:pPr>
              <w:pStyle w:val="Infotext"/>
              <w:rPr>
                <w:color w:val="FF0000"/>
                <w:sz w:val="24"/>
                <w:szCs w:val="24"/>
              </w:rPr>
            </w:pPr>
          </w:p>
        </w:tc>
      </w:tr>
    </w:tbl>
    <w:p w14:paraId="74A6E051" w14:textId="6DE0C022" w:rsidR="00DA38E6" w:rsidRDefault="00DA38E6">
      <w:pPr>
        <w:rPr>
          <w:rFonts w:cs="Arial"/>
        </w:rPr>
      </w:pPr>
      <w:r>
        <w:rPr>
          <w:rFonts w:cs="Arial"/>
        </w:rPr>
        <w:br w:type="page"/>
      </w:r>
    </w:p>
    <w:p w14:paraId="6237C200" w14:textId="77777777" w:rsidR="004076C8" w:rsidRDefault="004076C8" w:rsidP="00333FAA">
      <w:pPr>
        <w:rPr>
          <w:rFonts w:cs="Arial"/>
        </w:rPr>
      </w:pPr>
    </w:p>
    <w:p w14:paraId="4CD0910E" w14:textId="77777777" w:rsidR="00F43D4D" w:rsidRDefault="00F43D4D"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694D0FD2" w14:textId="77777777">
        <w:tc>
          <w:tcPr>
            <w:tcW w:w="8525" w:type="dxa"/>
            <w:tcBorders>
              <w:top w:val="nil"/>
              <w:left w:val="nil"/>
              <w:right w:val="nil"/>
            </w:tcBorders>
          </w:tcPr>
          <w:p w14:paraId="40F88474" w14:textId="77777777" w:rsidR="00333FAA" w:rsidRDefault="00333FAA" w:rsidP="00A53B04">
            <w:pPr>
              <w:pStyle w:val="Heading1"/>
            </w:pPr>
            <w:r>
              <w:t>Section 1 – Summary and Recommendations</w:t>
            </w:r>
          </w:p>
          <w:p w14:paraId="18FE27E4" w14:textId="77777777" w:rsidR="00333FAA" w:rsidRDefault="00333FAA" w:rsidP="00A53B04"/>
        </w:tc>
      </w:tr>
      <w:tr w:rsidR="00333FAA" w14:paraId="0A6864ED" w14:textId="77777777">
        <w:tc>
          <w:tcPr>
            <w:tcW w:w="8525" w:type="dxa"/>
          </w:tcPr>
          <w:p w14:paraId="0B4E48C9" w14:textId="193A8576" w:rsidR="00D43F32" w:rsidRPr="00484285" w:rsidRDefault="00153162" w:rsidP="00F43D4D">
            <w:pPr>
              <w:jc w:val="both"/>
              <w:rPr>
                <w:szCs w:val="24"/>
              </w:rPr>
            </w:pPr>
            <w:r>
              <w:rPr>
                <w:szCs w:val="24"/>
              </w:rPr>
              <w:t xml:space="preserve">This report sets out proposals for the disposal of </w:t>
            </w:r>
            <w:r w:rsidR="001731E0">
              <w:rPr>
                <w:szCs w:val="24"/>
              </w:rPr>
              <w:t xml:space="preserve">Council </w:t>
            </w:r>
            <w:r>
              <w:rPr>
                <w:szCs w:val="24"/>
              </w:rPr>
              <w:t xml:space="preserve">properties as detailed </w:t>
            </w:r>
            <w:r w:rsidR="002976D8">
              <w:rPr>
                <w:szCs w:val="24"/>
              </w:rPr>
              <w:t xml:space="preserve">in the recommendations </w:t>
            </w:r>
            <w:r>
              <w:rPr>
                <w:szCs w:val="24"/>
              </w:rPr>
              <w:t>below</w:t>
            </w:r>
            <w:r w:rsidR="002834F3">
              <w:rPr>
                <w:szCs w:val="24"/>
              </w:rPr>
              <w:t>.</w:t>
            </w:r>
          </w:p>
          <w:p w14:paraId="062C9BC5" w14:textId="77777777" w:rsidR="001C7E35" w:rsidRDefault="001C7E35" w:rsidP="00F43D4D">
            <w:pPr>
              <w:pStyle w:val="Heading2"/>
              <w:jc w:val="both"/>
            </w:pPr>
          </w:p>
          <w:p w14:paraId="78607A7A" w14:textId="77777777" w:rsidR="001C7E35" w:rsidRDefault="001C7E35" w:rsidP="001C7E35">
            <w:pPr>
              <w:pStyle w:val="Heading2"/>
            </w:pPr>
            <w:r>
              <w:t xml:space="preserve">Recommendations: </w:t>
            </w:r>
          </w:p>
          <w:p w14:paraId="3A24DEAB" w14:textId="77777777" w:rsidR="000A48A5" w:rsidRDefault="000A48A5" w:rsidP="00375AC4"/>
          <w:p w14:paraId="50A81516" w14:textId="41878128" w:rsidR="00375AC4" w:rsidRPr="00375AC4" w:rsidRDefault="002976D8" w:rsidP="00375AC4">
            <w:r>
              <w:t>That</w:t>
            </w:r>
            <w:r w:rsidR="001C7E35">
              <w:t>:</w:t>
            </w:r>
            <w:r w:rsidR="00375AC4" w:rsidRPr="00375AC4">
              <w:rPr>
                <w:szCs w:val="24"/>
              </w:rPr>
              <w:tab/>
            </w:r>
          </w:p>
          <w:p w14:paraId="5B3DC45B" w14:textId="77777777" w:rsidR="00375AC4" w:rsidRPr="00375AC4" w:rsidRDefault="00375AC4" w:rsidP="00375AC4">
            <w:pPr>
              <w:rPr>
                <w:szCs w:val="24"/>
              </w:rPr>
            </w:pPr>
          </w:p>
          <w:p w14:paraId="6BA2CF51" w14:textId="172E85C0" w:rsidR="00375AC4" w:rsidRDefault="002976D8" w:rsidP="00290B4B">
            <w:pPr>
              <w:numPr>
                <w:ilvl w:val="0"/>
                <w:numId w:val="6"/>
              </w:numPr>
              <w:tabs>
                <w:tab w:val="num" w:pos="561"/>
              </w:tabs>
              <w:ind w:left="561" w:hanging="547"/>
              <w:jc w:val="both"/>
              <w:rPr>
                <w:szCs w:val="24"/>
              </w:rPr>
            </w:pPr>
            <w:r>
              <w:rPr>
                <w:szCs w:val="24"/>
              </w:rPr>
              <w:t xml:space="preserve">The properties detailed in this report </w:t>
            </w:r>
            <w:r w:rsidR="00B3445C">
              <w:rPr>
                <w:szCs w:val="24"/>
              </w:rPr>
              <w:t xml:space="preserve">under numbers 1 to 8 </w:t>
            </w:r>
            <w:r>
              <w:rPr>
                <w:szCs w:val="24"/>
              </w:rPr>
              <w:t>be d</w:t>
            </w:r>
            <w:r w:rsidR="00375AC4" w:rsidRPr="00375AC4">
              <w:rPr>
                <w:szCs w:val="24"/>
              </w:rPr>
              <w:t>eclare</w:t>
            </w:r>
            <w:r>
              <w:rPr>
                <w:szCs w:val="24"/>
              </w:rPr>
              <w:t>d</w:t>
            </w:r>
            <w:r w:rsidR="00375AC4" w:rsidRPr="00375AC4">
              <w:rPr>
                <w:szCs w:val="24"/>
              </w:rPr>
              <w:t xml:space="preserve"> surplus and</w:t>
            </w:r>
            <w:r>
              <w:rPr>
                <w:szCs w:val="24"/>
              </w:rPr>
              <w:t xml:space="preserve"> their disposal be</w:t>
            </w:r>
            <w:r w:rsidR="00375AC4" w:rsidRPr="00375AC4">
              <w:rPr>
                <w:szCs w:val="24"/>
              </w:rPr>
              <w:t xml:space="preserve"> approve</w:t>
            </w:r>
            <w:r>
              <w:rPr>
                <w:szCs w:val="24"/>
              </w:rPr>
              <w:t>d;</w:t>
            </w:r>
          </w:p>
          <w:p w14:paraId="476E62DB" w14:textId="77777777" w:rsidR="00C22A72" w:rsidRPr="00375AC4" w:rsidRDefault="00C22A72" w:rsidP="00C22A72">
            <w:pPr>
              <w:ind w:left="561"/>
              <w:jc w:val="both"/>
              <w:rPr>
                <w:szCs w:val="24"/>
              </w:rPr>
            </w:pPr>
          </w:p>
          <w:p w14:paraId="7DD0861E" w14:textId="506F53DA" w:rsidR="0039188B" w:rsidRDefault="002976D8" w:rsidP="00290B4B">
            <w:pPr>
              <w:numPr>
                <w:ilvl w:val="0"/>
                <w:numId w:val="6"/>
              </w:numPr>
              <w:tabs>
                <w:tab w:val="num" w:pos="561"/>
              </w:tabs>
              <w:ind w:left="561" w:hanging="547"/>
              <w:jc w:val="both"/>
              <w:rPr>
                <w:szCs w:val="24"/>
              </w:rPr>
            </w:pPr>
            <w:r>
              <w:rPr>
                <w:szCs w:val="24"/>
              </w:rPr>
              <w:t>T</w:t>
            </w:r>
            <w:r w:rsidR="00375AC4" w:rsidRPr="00375AC4">
              <w:rPr>
                <w:szCs w:val="24"/>
              </w:rPr>
              <w:t>he financial implications and estimated sale prices</w:t>
            </w:r>
            <w:r>
              <w:rPr>
                <w:szCs w:val="24"/>
              </w:rPr>
              <w:t xml:space="preserve"> as set out in confidential A</w:t>
            </w:r>
            <w:r w:rsidR="00375AC4" w:rsidRPr="00375AC4">
              <w:rPr>
                <w:szCs w:val="24"/>
              </w:rPr>
              <w:t>ppendix 1</w:t>
            </w:r>
            <w:r>
              <w:rPr>
                <w:szCs w:val="24"/>
              </w:rPr>
              <w:t xml:space="preserve"> be noted</w:t>
            </w:r>
            <w:r w:rsidR="00375AC4" w:rsidRPr="00375AC4">
              <w:rPr>
                <w:szCs w:val="24"/>
              </w:rPr>
              <w:t>;</w:t>
            </w:r>
          </w:p>
          <w:p w14:paraId="655A49CA" w14:textId="77777777" w:rsidR="0039188B" w:rsidRPr="0039188B" w:rsidRDefault="0039188B" w:rsidP="0039188B">
            <w:pPr>
              <w:jc w:val="both"/>
              <w:rPr>
                <w:szCs w:val="24"/>
              </w:rPr>
            </w:pPr>
          </w:p>
          <w:p w14:paraId="52712F11" w14:textId="49F26463" w:rsidR="00375AC4" w:rsidRPr="00EA29C7" w:rsidRDefault="002976D8" w:rsidP="00290B4B">
            <w:pPr>
              <w:numPr>
                <w:ilvl w:val="0"/>
                <w:numId w:val="6"/>
              </w:numPr>
              <w:tabs>
                <w:tab w:val="num" w:pos="567"/>
              </w:tabs>
              <w:spacing w:after="200"/>
              <w:ind w:left="567" w:hanging="567"/>
              <w:jc w:val="both"/>
              <w:rPr>
                <w:rFonts w:eastAsia="Calibri" w:cs="Arial"/>
                <w:szCs w:val="24"/>
              </w:rPr>
            </w:pPr>
            <w:r>
              <w:rPr>
                <w:szCs w:val="24"/>
              </w:rPr>
              <w:t>T</w:t>
            </w:r>
            <w:r w:rsidR="00375AC4" w:rsidRPr="00375AC4">
              <w:rPr>
                <w:szCs w:val="24"/>
              </w:rPr>
              <w:t>he Corporate Director</w:t>
            </w:r>
            <w:r w:rsidR="002834F3">
              <w:rPr>
                <w:szCs w:val="24"/>
              </w:rPr>
              <w:t xml:space="preserve"> of</w:t>
            </w:r>
            <w:r w:rsidR="00375AC4" w:rsidRPr="00375AC4">
              <w:rPr>
                <w:szCs w:val="24"/>
              </w:rPr>
              <w:t xml:space="preserve"> Community</w:t>
            </w:r>
            <w:r w:rsidR="002834F3">
              <w:rPr>
                <w:szCs w:val="24"/>
              </w:rPr>
              <w:t>,</w:t>
            </w:r>
            <w:r w:rsidR="00375AC4" w:rsidRPr="00375AC4">
              <w:rPr>
                <w:szCs w:val="24"/>
              </w:rPr>
              <w:t xml:space="preserve"> </w:t>
            </w:r>
            <w:r>
              <w:rPr>
                <w:szCs w:val="24"/>
              </w:rPr>
              <w:t>following</w:t>
            </w:r>
            <w:r w:rsidR="00375AC4" w:rsidRPr="00375AC4">
              <w:rPr>
                <w:szCs w:val="24"/>
              </w:rPr>
              <w:t xml:space="preserve"> consultation with the </w:t>
            </w:r>
            <w:r w:rsidR="00375AC4" w:rsidRPr="009851E0">
              <w:rPr>
                <w:szCs w:val="24"/>
              </w:rPr>
              <w:t xml:space="preserve">Portfolio Holder </w:t>
            </w:r>
            <w:r w:rsidR="00A924EC" w:rsidRPr="009851E0">
              <w:rPr>
                <w:szCs w:val="24"/>
              </w:rPr>
              <w:t xml:space="preserve">(PH) </w:t>
            </w:r>
            <w:r w:rsidR="00375AC4" w:rsidRPr="009851E0">
              <w:rPr>
                <w:szCs w:val="24"/>
              </w:rPr>
              <w:t>for Business</w:t>
            </w:r>
            <w:r w:rsidRPr="009851E0">
              <w:rPr>
                <w:szCs w:val="24"/>
              </w:rPr>
              <w:t>,</w:t>
            </w:r>
            <w:r w:rsidR="00375AC4" w:rsidRPr="009851E0">
              <w:rPr>
                <w:szCs w:val="24"/>
              </w:rPr>
              <w:t xml:space="preserve"> </w:t>
            </w:r>
            <w:r w:rsidRPr="009851E0">
              <w:rPr>
                <w:szCs w:val="24"/>
              </w:rPr>
              <w:t>Property and Leisure</w:t>
            </w:r>
            <w:r w:rsidR="002834F3">
              <w:rPr>
                <w:szCs w:val="24"/>
              </w:rPr>
              <w:t>,</w:t>
            </w:r>
            <w:r w:rsidR="00375AC4" w:rsidRPr="00375AC4">
              <w:rPr>
                <w:szCs w:val="24"/>
              </w:rPr>
              <w:t xml:space="preserve"> </w:t>
            </w:r>
            <w:r>
              <w:rPr>
                <w:szCs w:val="24"/>
              </w:rPr>
              <w:t xml:space="preserve">be authorised </w:t>
            </w:r>
            <w:r w:rsidR="00375AC4" w:rsidRPr="00375AC4">
              <w:rPr>
                <w:szCs w:val="24"/>
              </w:rPr>
              <w:t>to take all appropriate action to dispose of the Council’s freehold interest</w:t>
            </w:r>
            <w:r w:rsidR="00702609">
              <w:rPr>
                <w:szCs w:val="24"/>
              </w:rPr>
              <w:t>, where appropriate</w:t>
            </w:r>
            <w:r w:rsidR="00375AC4" w:rsidRPr="00375AC4">
              <w:rPr>
                <w:szCs w:val="24"/>
              </w:rPr>
              <w:t xml:space="preserve"> in the properties detailed </w:t>
            </w:r>
            <w:r w:rsidR="00702609">
              <w:rPr>
                <w:szCs w:val="24"/>
              </w:rPr>
              <w:t xml:space="preserve">under </w:t>
            </w:r>
            <w:r w:rsidR="00B3445C">
              <w:rPr>
                <w:szCs w:val="24"/>
              </w:rPr>
              <w:t>numbers</w:t>
            </w:r>
            <w:r w:rsidR="00702609">
              <w:rPr>
                <w:szCs w:val="24"/>
              </w:rPr>
              <w:t xml:space="preserve"> 1 - </w:t>
            </w:r>
            <w:r w:rsidR="00B3445C">
              <w:rPr>
                <w:szCs w:val="24"/>
              </w:rPr>
              <w:t>8</w:t>
            </w:r>
            <w:r>
              <w:rPr>
                <w:szCs w:val="24"/>
              </w:rPr>
              <w:t xml:space="preserve"> </w:t>
            </w:r>
            <w:r w:rsidR="00375AC4" w:rsidRPr="00375AC4">
              <w:rPr>
                <w:szCs w:val="24"/>
              </w:rPr>
              <w:t>for the best consideration reasonably obtainable</w:t>
            </w:r>
            <w:r w:rsidR="004F78F3">
              <w:rPr>
                <w:szCs w:val="24"/>
              </w:rPr>
              <w:t xml:space="preserve"> and to consider the reviewed options for property number 9 in respect of bringing this forward for future development and to progress the preferred option.</w:t>
            </w:r>
            <w:r w:rsidR="00B3445C">
              <w:rPr>
                <w:szCs w:val="24"/>
              </w:rPr>
              <w:t>,</w:t>
            </w:r>
          </w:p>
          <w:p w14:paraId="1FE1252F" w14:textId="77777777" w:rsidR="00B3445C" w:rsidRDefault="00B3445C" w:rsidP="00EA29C7">
            <w:pPr>
              <w:pStyle w:val="ListParagraph"/>
              <w:rPr>
                <w:rFonts w:eastAsia="Calibri" w:cs="Arial"/>
                <w:szCs w:val="24"/>
              </w:rPr>
            </w:pPr>
          </w:p>
          <w:p w14:paraId="5E814281" w14:textId="1B14EF72" w:rsidR="00B3445C" w:rsidRDefault="00B3445C" w:rsidP="00290B4B">
            <w:pPr>
              <w:numPr>
                <w:ilvl w:val="0"/>
                <w:numId w:val="6"/>
              </w:numPr>
              <w:tabs>
                <w:tab w:val="num" w:pos="567"/>
              </w:tabs>
              <w:spacing w:after="200"/>
              <w:ind w:left="567" w:hanging="567"/>
              <w:jc w:val="both"/>
              <w:rPr>
                <w:rFonts w:eastAsia="Calibri" w:cs="Arial"/>
                <w:szCs w:val="24"/>
              </w:rPr>
            </w:pPr>
            <w:r>
              <w:rPr>
                <w:rFonts w:eastAsia="Calibri" w:cs="Arial"/>
                <w:szCs w:val="24"/>
              </w:rPr>
              <w:t xml:space="preserve">That Officers are tasked with </w:t>
            </w:r>
            <w:proofErr w:type="spellStart"/>
            <w:r>
              <w:rPr>
                <w:rFonts w:eastAsia="Calibri" w:cs="Arial"/>
                <w:szCs w:val="24"/>
              </w:rPr>
              <w:t>with</w:t>
            </w:r>
            <w:proofErr w:type="spellEnd"/>
            <w:r>
              <w:rPr>
                <w:rFonts w:eastAsia="Calibri" w:cs="Arial"/>
                <w:szCs w:val="24"/>
              </w:rPr>
              <w:t xml:space="preserve"> reviewing the options to </w:t>
            </w:r>
            <w:r w:rsidR="006303F4">
              <w:rPr>
                <w:rFonts w:eastAsia="Calibri" w:cs="Arial"/>
                <w:szCs w:val="24"/>
              </w:rPr>
              <w:t xml:space="preserve">bringing </w:t>
            </w:r>
            <w:r>
              <w:rPr>
                <w:rFonts w:eastAsia="Calibri" w:cs="Arial"/>
                <w:szCs w:val="24"/>
              </w:rPr>
              <w:t>for</w:t>
            </w:r>
            <w:r w:rsidR="006303F4">
              <w:rPr>
                <w:rFonts w:eastAsia="Calibri" w:cs="Arial"/>
                <w:szCs w:val="24"/>
              </w:rPr>
              <w:t>ward</w:t>
            </w:r>
            <w:r>
              <w:rPr>
                <w:rFonts w:eastAsia="Calibri" w:cs="Arial"/>
                <w:szCs w:val="24"/>
              </w:rPr>
              <w:t xml:space="preserve"> Belmont Community Centre and </w:t>
            </w:r>
            <w:proofErr w:type="spellStart"/>
            <w:r>
              <w:rPr>
                <w:rFonts w:eastAsia="Calibri" w:cs="Arial"/>
                <w:szCs w:val="24"/>
              </w:rPr>
              <w:t>Kingshill</w:t>
            </w:r>
            <w:proofErr w:type="spellEnd"/>
            <w:r>
              <w:rPr>
                <w:rFonts w:eastAsia="Calibri" w:cs="Arial"/>
                <w:szCs w:val="24"/>
              </w:rPr>
              <w:t xml:space="preserve"> Car </w:t>
            </w:r>
            <w:proofErr w:type="spellStart"/>
            <w:proofErr w:type="gramStart"/>
            <w:r>
              <w:rPr>
                <w:rFonts w:eastAsia="Calibri" w:cs="Arial"/>
                <w:szCs w:val="24"/>
              </w:rPr>
              <w:t>Park,property</w:t>
            </w:r>
            <w:proofErr w:type="spellEnd"/>
            <w:proofErr w:type="gramEnd"/>
            <w:r>
              <w:rPr>
                <w:rFonts w:eastAsia="Calibri" w:cs="Arial"/>
                <w:szCs w:val="24"/>
              </w:rPr>
              <w:t xml:space="preserve"> number 9</w:t>
            </w:r>
            <w:r w:rsidR="006303F4">
              <w:rPr>
                <w:rFonts w:eastAsia="Calibri" w:cs="Arial"/>
                <w:szCs w:val="24"/>
              </w:rPr>
              <w:t xml:space="preserve"> for development, retaining the community centre</w:t>
            </w:r>
            <w:r>
              <w:rPr>
                <w:rFonts w:eastAsia="Calibri" w:cs="Arial"/>
                <w:szCs w:val="24"/>
              </w:rPr>
              <w:t>.</w:t>
            </w:r>
          </w:p>
          <w:p w14:paraId="481AFD53" w14:textId="77777777" w:rsidR="00591016" w:rsidRDefault="00591016" w:rsidP="001C7E35"/>
          <w:p w14:paraId="45993A2E" w14:textId="68E4E215" w:rsidR="00A13677" w:rsidRPr="0060393C" w:rsidRDefault="001C7E35" w:rsidP="00A13677">
            <w:pPr>
              <w:jc w:val="both"/>
              <w:rPr>
                <w:b/>
                <w:bCs/>
                <w:sz w:val="28"/>
                <w:szCs w:val="28"/>
              </w:rPr>
            </w:pPr>
            <w:r w:rsidRPr="0022017E">
              <w:rPr>
                <w:b/>
                <w:bCs/>
                <w:sz w:val="28"/>
                <w:szCs w:val="28"/>
              </w:rPr>
              <w:t>Reason: (For recommendation</w:t>
            </w:r>
            <w:r w:rsidR="00714BEE" w:rsidRPr="0022017E">
              <w:rPr>
                <w:b/>
                <w:bCs/>
                <w:sz w:val="28"/>
                <w:szCs w:val="28"/>
              </w:rPr>
              <w:t>s</w:t>
            </w:r>
            <w:r w:rsidRPr="0022017E">
              <w:rPr>
                <w:b/>
                <w:bCs/>
                <w:sz w:val="28"/>
                <w:szCs w:val="28"/>
              </w:rPr>
              <w:t>)</w:t>
            </w:r>
            <w:r w:rsidR="00F91AE4" w:rsidRPr="0022017E">
              <w:rPr>
                <w:b/>
                <w:bCs/>
                <w:sz w:val="28"/>
                <w:szCs w:val="28"/>
              </w:rPr>
              <w:t xml:space="preserve"> </w:t>
            </w:r>
            <w:r w:rsidRPr="0022017E">
              <w:rPr>
                <w:b/>
                <w:bCs/>
                <w:color w:val="FF0000"/>
                <w:sz w:val="28"/>
                <w:szCs w:val="28"/>
              </w:rPr>
              <w:t xml:space="preserve"> </w:t>
            </w:r>
          </w:p>
          <w:p w14:paraId="695AD1A3" w14:textId="77777777" w:rsidR="00A13677" w:rsidRPr="0060393C" w:rsidRDefault="00A13677" w:rsidP="00A13677">
            <w:pPr>
              <w:jc w:val="both"/>
            </w:pPr>
          </w:p>
          <w:p w14:paraId="5764873E" w14:textId="09D07714" w:rsidR="00A13677" w:rsidRPr="00484285" w:rsidRDefault="00A13677" w:rsidP="00A13677">
            <w:pPr>
              <w:jc w:val="both"/>
              <w:rPr>
                <w:szCs w:val="24"/>
              </w:rPr>
            </w:pPr>
            <w:r w:rsidRPr="00484285">
              <w:rPr>
                <w:szCs w:val="24"/>
              </w:rPr>
              <w:t xml:space="preserve">The </w:t>
            </w:r>
            <w:r w:rsidR="00D00440">
              <w:rPr>
                <w:szCs w:val="24"/>
              </w:rPr>
              <w:t xml:space="preserve">eleven </w:t>
            </w:r>
            <w:r w:rsidRPr="00484285">
              <w:rPr>
                <w:szCs w:val="24"/>
              </w:rPr>
              <w:t xml:space="preserve">disposals </w:t>
            </w:r>
            <w:r w:rsidR="00D94704">
              <w:rPr>
                <w:szCs w:val="24"/>
              </w:rPr>
              <w:t xml:space="preserve">recommended would release assets which </w:t>
            </w:r>
            <w:r w:rsidR="001731E0">
              <w:rPr>
                <w:szCs w:val="24"/>
              </w:rPr>
              <w:t xml:space="preserve">are surplus to Council requirements and </w:t>
            </w:r>
            <w:r w:rsidR="002976D8">
              <w:rPr>
                <w:szCs w:val="24"/>
              </w:rPr>
              <w:t xml:space="preserve">that </w:t>
            </w:r>
            <w:r w:rsidR="00D94704">
              <w:rPr>
                <w:szCs w:val="24"/>
              </w:rPr>
              <w:t xml:space="preserve">either </w:t>
            </w:r>
            <w:r w:rsidR="001731E0">
              <w:rPr>
                <w:szCs w:val="24"/>
              </w:rPr>
              <w:t>require</w:t>
            </w:r>
            <w:r w:rsidR="00B52DB5">
              <w:rPr>
                <w:szCs w:val="24"/>
              </w:rPr>
              <w:t xml:space="preserve"> significant expenditure to repair</w:t>
            </w:r>
            <w:r w:rsidR="001731E0">
              <w:rPr>
                <w:szCs w:val="24"/>
              </w:rPr>
              <w:t>,</w:t>
            </w:r>
            <w:r w:rsidR="00B52DB5">
              <w:rPr>
                <w:szCs w:val="24"/>
              </w:rPr>
              <w:t xml:space="preserve"> renovate</w:t>
            </w:r>
            <w:r w:rsidR="007F1D63">
              <w:rPr>
                <w:szCs w:val="24"/>
              </w:rPr>
              <w:t xml:space="preserve">, </w:t>
            </w:r>
            <w:r w:rsidR="00253DEB">
              <w:rPr>
                <w:szCs w:val="24"/>
              </w:rPr>
              <w:t xml:space="preserve">or </w:t>
            </w:r>
            <w:r w:rsidR="001731E0">
              <w:rPr>
                <w:szCs w:val="24"/>
              </w:rPr>
              <w:t xml:space="preserve">develop and </w:t>
            </w:r>
            <w:r w:rsidR="000A48D0">
              <w:rPr>
                <w:szCs w:val="24"/>
              </w:rPr>
              <w:t xml:space="preserve">have </w:t>
            </w:r>
            <w:r w:rsidR="002E0B44">
              <w:rPr>
                <w:szCs w:val="24"/>
              </w:rPr>
              <w:t xml:space="preserve">no value or </w:t>
            </w:r>
            <w:r w:rsidR="00253DEB">
              <w:rPr>
                <w:szCs w:val="24"/>
              </w:rPr>
              <w:t>have little value or beneficial use from ret</w:t>
            </w:r>
            <w:r w:rsidR="00285889">
              <w:rPr>
                <w:szCs w:val="24"/>
              </w:rPr>
              <w:t>e</w:t>
            </w:r>
            <w:r w:rsidR="003B2B7E">
              <w:rPr>
                <w:szCs w:val="24"/>
              </w:rPr>
              <w:t>n</w:t>
            </w:r>
            <w:r w:rsidR="00285889">
              <w:rPr>
                <w:szCs w:val="24"/>
              </w:rPr>
              <w:t>t</w:t>
            </w:r>
            <w:r w:rsidR="00253DEB">
              <w:rPr>
                <w:szCs w:val="24"/>
              </w:rPr>
              <w:t>ion per</w:t>
            </w:r>
            <w:r w:rsidR="00516E1C">
              <w:rPr>
                <w:szCs w:val="24"/>
              </w:rPr>
              <w:t xml:space="preserve"> se.</w:t>
            </w:r>
          </w:p>
          <w:p w14:paraId="77C2E216" w14:textId="77777777" w:rsidR="00333FAA" w:rsidRDefault="00333FAA" w:rsidP="00A53B04">
            <w:pPr>
              <w:jc w:val="both"/>
              <w:rPr>
                <w:rFonts w:cs="Arial"/>
              </w:rPr>
            </w:pPr>
          </w:p>
        </w:tc>
      </w:tr>
    </w:tbl>
    <w:p w14:paraId="61F4971C" w14:textId="77777777" w:rsidR="00333FAA" w:rsidRDefault="00333FAA" w:rsidP="00333FAA">
      <w:pPr>
        <w:pStyle w:val="Heading1"/>
        <w:rPr>
          <w:rFonts w:ascii="Arial" w:hAnsi="Arial"/>
          <w:sz w:val="24"/>
          <w:szCs w:val="24"/>
        </w:rPr>
      </w:pPr>
    </w:p>
    <w:p w14:paraId="37100CC6" w14:textId="4F780999" w:rsidR="001C7E35" w:rsidRPr="00F539E2" w:rsidRDefault="00333FAA" w:rsidP="00F539E2">
      <w:pPr>
        <w:pStyle w:val="Heading1"/>
      </w:pPr>
      <w:r>
        <w:t>Section 2 – Report</w:t>
      </w:r>
    </w:p>
    <w:p w14:paraId="7DC6D567" w14:textId="77777777" w:rsidR="00333FAA" w:rsidRDefault="00333FAA" w:rsidP="00333FAA">
      <w:pPr>
        <w:pStyle w:val="Heading2"/>
      </w:pPr>
    </w:p>
    <w:p w14:paraId="4FF5C994" w14:textId="77777777" w:rsidR="001C7E35" w:rsidRDefault="001C7E35" w:rsidP="00C65EC6">
      <w:pPr>
        <w:pStyle w:val="Heading2"/>
        <w:jc w:val="both"/>
      </w:pPr>
      <w:r>
        <w:t>Introductory paragraph</w:t>
      </w:r>
    </w:p>
    <w:p w14:paraId="54BD6081" w14:textId="1ADB08FA" w:rsidR="006B6A59" w:rsidRDefault="006B6A59" w:rsidP="001C7E35"/>
    <w:p w14:paraId="75630E8E" w14:textId="078F517D" w:rsidR="00280822" w:rsidRDefault="006B6A59" w:rsidP="006B6A59">
      <w:pPr>
        <w:jc w:val="both"/>
        <w:rPr>
          <w:rFonts w:cs="Arial"/>
          <w:bCs/>
          <w:szCs w:val="24"/>
        </w:rPr>
      </w:pPr>
      <w:r>
        <w:rPr>
          <w:rFonts w:cs="Arial"/>
          <w:bCs/>
          <w:szCs w:val="24"/>
        </w:rPr>
        <w:t xml:space="preserve">This report </w:t>
      </w:r>
      <w:r w:rsidR="0094472A">
        <w:rPr>
          <w:rFonts w:cs="Arial"/>
          <w:bCs/>
          <w:szCs w:val="24"/>
        </w:rPr>
        <w:t>sets out</w:t>
      </w:r>
      <w:r>
        <w:rPr>
          <w:rFonts w:cs="Arial"/>
          <w:bCs/>
          <w:szCs w:val="24"/>
        </w:rPr>
        <w:t xml:space="preserve"> the </w:t>
      </w:r>
      <w:r w:rsidR="00BE489D">
        <w:rPr>
          <w:rFonts w:cs="Arial"/>
          <w:bCs/>
          <w:szCs w:val="24"/>
        </w:rPr>
        <w:t xml:space="preserve">proposed </w:t>
      </w:r>
      <w:r>
        <w:rPr>
          <w:rFonts w:cs="Arial"/>
          <w:bCs/>
          <w:szCs w:val="24"/>
        </w:rPr>
        <w:t>Corporate Disposals Programme 202</w:t>
      </w:r>
      <w:r w:rsidR="00BE489D">
        <w:rPr>
          <w:rFonts w:cs="Arial"/>
          <w:bCs/>
          <w:szCs w:val="24"/>
        </w:rPr>
        <w:t>1</w:t>
      </w:r>
      <w:r>
        <w:rPr>
          <w:rFonts w:cs="Arial"/>
          <w:bCs/>
          <w:szCs w:val="24"/>
        </w:rPr>
        <w:t>/2</w:t>
      </w:r>
      <w:r w:rsidR="00B25278">
        <w:rPr>
          <w:rFonts w:cs="Arial"/>
          <w:bCs/>
          <w:szCs w:val="24"/>
        </w:rPr>
        <w:t>2</w:t>
      </w:r>
      <w:r>
        <w:rPr>
          <w:rFonts w:cs="Arial"/>
          <w:bCs/>
          <w:szCs w:val="24"/>
        </w:rPr>
        <w:t xml:space="preserve">.  </w:t>
      </w:r>
      <w:r w:rsidR="00BE489D">
        <w:rPr>
          <w:rFonts w:cs="Arial"/>
          <w:bCs/>
          <w:szCs w:val="24"/>
        </w:rPr>
        <w:t xml:space="preserve">It </w:t>
      </w:r>
      <w:r>
        <w:rPr>
          <w:rFonts w:cs="Arial"/>
          <w:bCs/>
          <w:szCs w:val="24"/>
        </w:rPr>
        <w:t xml:space="preserve">contains </w:t>
      </w:r>
      <w:r w:rsidR="00BE489D">
        <w:rPr>
          <w:rFonts w:cs="Arial"/>
          <w:bCs/>
          <w:szCs w:val="24"/>
        </w:rPr>
        <w:t xml:space="preserve">details of </w:t>
      </w:r>
      <w:r>
        <w:rPr>
          <w:rFonts w:cs="Arial"/>
          <w:bCs/>
          <w:szCs w:val="24"/>
        </w:rPr>
        <w:t xml:space="preserve">properties and sites </w:t>
      </w:r>
      <w:r w:rsidR="00BE489D">
        <w:rPr>
          <w:rFonts w:cs="Arial"/>
          <w:bCs/>
          <w:szCs w:val="24"/>
        </w:rPr>
        <w:t xml:space="preserve">that have been reviewed and are </w:t>
      </w:r>
      <w:r w:rsidR="00B25278">
        <w:rPr>
          <w:rFonts w:cs="Arial"/>
          <w:bCs/>
          <w:szCs w:val="24"/>
        </w:rPr>
        <w:t xml:space="preserve">considered surplus to Council requirements. </w:t>
      </w:r>
    </w:p>
    <w:p w14:paraId="4C5313F9" w14:textId="1C60B8CA" w:rsidR="00280822" w:rsidRDefault="00280822" w:rsidP="006B6A59">
      <w:pPr>
        <w:jc w:val="both"/>
        <w:rPr>
          <w:rFonts w:cs="Arial"/>
          <w:bCs/>
          <w:szCs w:val="24"/>
        </w:rPr>
      </w:pPr>
    </w:p>
    <w:p w14:paraId="07FBAD5B" w14:textId="04BE2797" w:rsidR="0094472A" w:rsidRPr="002E5460" w:rsidRDefault="0094472A" w:rsidP="0094472A">
      <w:pPr>
        <w:jc w:val="both"/>
        <w:rPr>
          <w:rFonts w:cs="Arial"/>
          <w:bCs/>
          <w:szCs w:val="24"/>
        </w:rPr>
      </w:pPr>
      <w:r w:rsidRPr="00DC0BE6">
        <w:rPr>
          <w:rFonts w:cs="Arial"/>
          <w:bCs/>
          <w:szCs w:val="24"/>
        </w:rPr>
        <w:t>Corporate Estate are charged with challenging the use of all Council owned property assets, whether freehold or leasehold, operational or commercial, with assets reviewed being reported to the Corporate Strategic Board (CSB).</w:t>
      </w:r>
      <w:r>
        <w:rPr>
          <w:rFonts w:cs="Arial"/>
          <w:bCs/>
          <w:szCs w:val="24"/>
        </w:rPr>
        <w:t xml:space="preserve">  </w:t>
      </w:r>
      <w:r w:rsidRPr="00DC0BE6">
        <w:rPr>
          <w:rFonts w:cs="Arial"/>
          <w:bCs/>
          <w:szCs w:val="24"/>
        </w:rPr>
        <w:t xml:space="preserve">The </w:t>
      </w:r>
      <w:r w:rsidRPr="00DC0BE6">
        <w:rPr>
          <w:rFonts w:cs="Arial"/>
          <w:bCs/>
          <w:szCs w:val="24"/>
        </w:rPr>
        <w:lastRenderedPageBreak/>
        <w:t xml:space="preserve">review process has identified </w:t>
      </w:r>
      <w:r>
        <w:rPr>
          <w:rFonts w:cs="Arial"/>
          <w:bCs/>
          <w:szCs w:val="24"/>
        </w:rPr>
        <w:t xml:space="preserve">property assets </w:t>
      </w:r>
      <w:r w:rsidRPr="00DC0BE6">
        <w:rPr>
          <w:rFonts w:cs="Arial"/>
          <w:bCs/>
          <w:szCs w:val="24"/>
        </w:rPr>
        <w:t xml:space="preserve">where </w:t>
      </w:r>
      <w:r w:rsidR="009F1BEA">
        <w:rPr>
          <w:rFonts w:cs="Arial"/>
          <w:bCs/>
          <w:szCs w:val="24"/>
        </w:rPr>
        <w:t xml:space="preserve">the Council receives a minimal income from the property in its current use or where disposal will allow a property to be taken forward for development allowing the Council to benefit from this commercial potential.  These disposals are balanced out by the property investments that the Council has made since 2016 and which are targeted towards delivering a yield of 7.5%. </w:t>
      </w:r>
      <w:r w:rsidRPr="00DC0BE6">
        <w:rPr>
          <w:rFonts w:cs="Arial"/>
          <w:bCs/>
          <w:szCs w:val="24"/>
        </w:rPr>
        <w:t xml:space="preserve"> </w:t>
      </w:r>
      <w:r w:rsidRPr="00927992">
        <w:t xml:space="preserve">The </w:t>
      </w:r>
      <w:r>
        <w:t>C</w:t>
      </w:r>
      <w:r w:rsidRPr="00927992">
        <w:t xml:space="preserve">ouncil is the freeholder of </w:t>
      </w:r>
      <w:r>
        <w:t xml:space="preserve">these </w:t>
      </w:r>
      <w:r w:rsidRPr="00927992">
        <w:t>propert</w:t>
      </w:r>
      <w:r>
        <w:t>y</w:t>
      </w:r>
      <w:r w:rsidRPr="00927992">
        <w:t xml:space="preserve"> </w:t>
      </w:r>
      <w:r>
        <w:t>assets</w:t>
      </w:r>
      <w:r w:rsidRPr="00927992">
        <w:t>.</w:t>
      </w:r>
      <w:r>
        <w:t xml:space="preserve">  </w:t>
      </w:r>
    </w:p>
    <w:p w14:paraId="459DD8E0" w14:textId="53FDC37E" w:rsidR="0094472A" w:rsidRDefault="0094472A" w:rsidP="006B6A59">
      <w:pPr>
        <w:jc w:val="both"/>
        <w:rPr>
          <w:rFonts w:cs="Arial"/>
          <w:bCs/>
          <w:szCs w:val="24"/>
        </w:rPr>
      </w:pPr>
    </w:p>
    <w:p w14:paraId="398237E9" w14:textId="77777777" w:rsidR="0094472A" w:rsidRDefault="0094472A" w:rsidP="006B6A59">
      <w:pPr>
        <w:jc w:val="both"/>
        <w:rPr>
          <w:rFonts w:cs="Arial"/>
          <w:bCs/>
          <w:szCs w:val="24"/>
        </w:rPr>
      </w:pPr>
    </w:p>
    <w:p w14:paraId="35A1B172" w14:textId="18E165C9" w:rsidR="006B6A59" w:rsidRDefault="0094472A" w:rsidP="006B6A59">
      <w:pPr>
        <w:jc w:val="both"/>
        <w:rPr>
          <w:rFonts w:cs="Arial"/>
          <w:bCs/>
          <w:szCs w:val="24"/>
        </w:rPr>
      </w:pPr>
      <w:r>
        <w:rPr>
          <w:rFonts w:cs="Arial"/>
          <w:bCs/>
          <w:szCs w:val="24"/>
        </w:rPr>
        <w:t xml:space="preserve">The </w:t>
      </w:r>
      <w:r w:rsidR="006B6A59">
        <w:rPr>
          <w:rFonts w:cs="Arial"/>
          <w:bCs/>
          <w:szCs w:val="24"/>
        </w:rPr>
        <w:t xml:space="preserve">potential poor economic climate due to Covid-19 </w:t>
      </w:r>
      <w:r w:rsidR="003848B0">
        <w:rPr>
          <w:rFonts w:cs="Arial"/>
          <w:bCs/>
          <w:szCs w:val="24"/>
        </w:rPr>
        <w:t xml:space="preserve">coupled </w:t>
      </w:r>
      <w:r w:rsidR="004E4958">
        <w:rPr>
          <w:rFonts w:cs="Arial"/>
          <w:bCs/>
          <w:szCs w:val="24"/>
        </w:rPr>
        <w:t xml:space="preserve">with </w:t>
      </w:r>
      <w:r>
        <w:rPr>
          <w:rFonts w:cs="Arial"/>
          <w:bCs/>
          <w:szCs w:val="24"/>
        </w:rPr>
        <w:t>the uncertainty</w:t>
      </w:r>
      <w:r w:rsidR="004E4958">
        <w:rPr>
          <w:rFonts w:cs="Arial"/>
          <w:bCs/>
          <w:szCs w:val="24"/>
        </w:rPr>
        <w:t xml:space="preserve"> from Brexit, </w:t>
      </w:r>
      <w:r w:rsidR="006B6A59">
        <w:rPr>
          <w:rFonts w:cs="Arial"/>
          <w:bCs/>
          <w:szCs w:val="24"/>
        </w:rPr>
        <w:t xml:space="preserve">may affect property market.  There is a strong possibility that some of these properties may fail to sell for </w:t>
      </w:r>
      <w:r>
        <w:rPr>
          <w:rFonts w:cs="Arial"/>
          <w:bCs/>
          <w:szCs w:val="24"/>
        </w:rPr>
        <w:t xml:space="preserve">both </w:t>
      </w:r>
      <w:r w:rsidR="006B6A59">
        <w:rPr>
          <w:rFonts w:cs="Arial"/>
          <w:bCs/>
          <w:szCs w:val="24"/>
        </w:rPr>
        <w:t>the</w:t>
      </w:r>
      <w:r w:rsidR="006B4F04">
        <w:rPr>
          <w:rFonts w:cs="Arial"/>
          <w:bCs/>
          <w:szCs w:val="24"/>
        </w:rPr>
        <w:t>se</w:t>
      </w:r>
      <w:r w:rsidR="006B6A59">
        <w:rPr>
          <w:rFonts w:cs="Arial"/>
          <w:bCs/>
          <w:szCs w:val="24"/>
        </w:rPr>
        <w:t xml:space="preserve"> reasons</w:t>
      </w:r>
      <w:r w:rsidR="00EE4507">
        <w:rPr>
          <w:rFonts w:cs="Arial"/>
          <w:bCs/>
          <w:szCs w:val="24"/>
        </w:rPr>
        <w:t xml:space="preserve"> and </w:t>
      </w:r>
      <w:r>
        <w:rPr>
          <w:rFonts w:cs="Arial"/>
          <w:bCs/>
          <w:szCs w:val="24"/>
        </w:rPr>
        <w:t xml:space="preserve">for </w:t>
      </w:r>
      <w:r w:rsidR="006D2B81">
        <w:rPr>
          <w:rFonts w:cs="Arial"/>
          <w:bCs/>
          <w:szCs w:val="24"/>
        </w:rPr>
        <w:t>reasons</w:t>
      </w:r>
      <w:r w:rsidR="006B6A59">
        <w:rPr>
          <w:rFonts w:cs="Arial"/>
          <w:bCs/>
          <w:szCs w:val="24"/>
        </w:rPr>
        <w:t xml:space="preserve"> outside the Council’s control.  In order to enable proper preparations to be carried out for each disposal, the programme </w:t>
      </w:r>
      <w:r w:rsidR="002976D8">
        <w:rPr>
          <w:rFonts w:cs="Arial"/>
          <w:bCs/>
          <w:szCs w:val="24"/>
        </w:rPr>
        <w:t xml:space="preserve">will </w:t>
      </w:r>
      <w:r w:rsidR="006B6A59">
        <w:rPr>
          <w:rFonts w:cs="Arial"/>
          <w:bCs/>
          <w:szCs w:val="24"/>
        </w:rPr>
        <w:t xml:space="preserve">be planned </w:t>
      </w:r>
      <w:r w:rsidR="0077087F">
        <w:rPr>
          <w:rFonts w:cs="Arial"/>
          <w:bCs/>
          <w:szCs w:val="24"/>
        </w:rPr>
        <w:t>to aim to secure the best consideration possible</w:t>
      </w:r>
      <w:r w:rsidR="006B6A59">
        <w:rPr>
          <w:rFonts w:cs="Arial"/>
          <w:bCs/>
          <w:szCs w:val="24"/>
        </w:rPr>
        <w:t>.</w:t>
      </w:r>
    </w:p>
    <w:p w14:paraId="172130B8" w14:textId="546E3023" w:rsidR="006B6A59" w:rsidRDefault="006B6A59" w:rsidP="006B6A59">
      <w:pPr>
        <w:jc w:val="both"/>
        <w:rPr>
          <w:rFonts w:cs="Arial"/>
          <w:bCs/>
          <w:szCs w:val="24"/>
        </w:rPr>
      </w:pPr>
    </w:p>
    <w:p w14:paraId="155DB412" w14:textId="77777777" w:rsidR="0094472A" w:rsidRPr="00927992" w:rsidRDefault="0094472A" w:rsidP="0094472A">
      <w:pPr>
        <w:pStyle w:val="Heading2"/>
        <w:jc w:val="both"/>
      </w:pPr>
      <w:r w:rsidRPr="00927992">
        <w:t>Current situation</w:t>
      </w:r>
    </w:p>
    <w:p w14:paraId="46D1CB37" w14:textId="77777777" w:rsidR="0094472A" w:rsidRPr="00927992" w:rsidRDefault="0094472A" w:rsidP="0094472A">
      <w:pPr>
        <w:jc w:val="both"/>
      </w:pPr>
    </w:p>
    <w:p w14:paraId="796DCB0D" w14:textId="77777777" w:rsidR="0094472A" w:rsidRPr="003C73C8" w:rsidRDefault="0094472A" w:rsidP="0094472A">
      <w:pPr>
        <w:jc w:val="both"/>
      </w:pPr>
      <w:r w:rsidRPr="003C73C8">
        <w:t xml:space="preserve">These assets have been reviewed and </w:t>
      </w:r>
      <w:r>
        <w:t xml:space="preserve">are </w:t>
      </w:r>
      <w:r w:rsidRPr="003C73C8">
        <w:t xml:space="preserve">considered as surplus to </w:t>
      </w:r>
      <w:r>
        <w:t xml:space="preserve">the </w:t>
      </w:r>
      <w:r w:rsidRPr="003C73C8">
        <w:t xml:space="preserve">Council’s requirements in line with the asset management strategy. </w:t>
      </w:r>
      <w:r w:rsidRPr="00927992">
        <w:t>In addition, the properties produce nil</w:t>
      </w:r>
      <w:r>
        <w:t xml:space="preserve"> and/or minimal</w:t>
      </w:r>
      <w:r w:rsidRPr="00927992">
        <w:t xml:space="preserve"> income at present and a successful disposal is likely to generate a capital receipt as key source of funding for the </w:t>
      </w:r>
      <w:r>
        <w:t>C</w:t>
      </w:r>
      <w:r w:rsidRPr="00927992">
        <w:t xml:space="preserve">ouncil.  </w:t>
      </w:r>
    </w:p>
    <w:p w14:paraId="6D43F1F5" w14:textId="77777777" w:rsidR="006B6A59" w:rsidRDefault="006B6A59" w:rsidP="006B6A59">
      <w:pPr>
        <w:jc w:val="both"/>
        <w:rPr>
          <w:rFonts w:cs="Arial"/>
          <w:bCs/>
          <w:szCs w:val="24"/>
        </w:rPr>
      </w:pPr>
    </w:p>
    <w:p w14:paraId="62A63AEA" w14:textId="0840C55E" w:rsidR="006B6A59" w:rsidRDefault="006B6A59" w:rsidP="006B6A59">
      <w:pPr>
        <w:jc w:val="both"/>
        <w:rPr>
          <w:rFonts w:cs="Arial"/>
          <w:b/>
          <w:sz w:val="28"/>
          <w:szCs w:val="28"/>
        </w:rPr>
      </w:pPr>
      <w:r w:rsidRPr="00D4501C">
        <w:rPr>
          <w:rFonts w:cs="Arial"/>
          <w:b/>
          <w:sz w:val="28"/>
          <w:szCs w:val="28"/>
        </w:rPr>
        <w:t xml:space="preserve">Methods of </w:t>
      </w:r>
      <w:r w:rsidR="00C82680">
        <w:rPr>
          <w:rFonts w:cs="Arial"/>
          <w:b/>
          <w:sz w:val="28"/>
          <w:szCs w:val="28"/>
        </w:rPr>
        <w:t>d</w:t>
      </w:r>
      <w:r w:rsidRPr="00D4501C">
        <w:rPr>
          <w:rFonts w:cs="Arial"/>
          <w:b/>
          <w:sz w:val="28"/>
          <w:szCs w:val="28"/>
        </w:rPr>
        <w:t>isposal</w:t>
      </w:r>
    </w:p>
    <w:p w14:paraId="0FB213A7" w14:textId="77777777" w:rsidR="00C82680" w:rsidRPr="00D4501C" w:rsidRDefault="00C82680" w:rsidP="006B6A59">
      <w:pPr>
        <w:jc w:val="both"/>
        <w:rPr>
          <w:rFonts w:cs="Arial"/>
          <w:b/>
          <w:sz w:val="28"/>
          <w:szCs w:val="28"/>
        </w:rPr>
      </w:pPr>
    </w:p>
    <w:p w14:paraId="1E2F070A" w14:textId="15BFF402" w:rsidR="006B6A59" w:rsidRDefault="006B6A59" w:rsidP="006B6A59">
      <w:pPr>
        <w:jc w:val="both"/>
        <w:rPr>
          <w:rFonts w:cs="Arial"/>
          <w:bCs/>
          <w:szCs w:val="24"/>
        </w:rPr>
      </w:pPr>
      <w:r>
        <w:rPr>
          <w:rFonts w:cs="Arial"/>
          <w:bCs/>
          <w:szCs w:val="24"/>
        </w:rPr>
        <w:t>Disposals are generally achieved by one of the t</w:t>
      </w:r>
      <w:r w:rsidR="004D5A4C">
        <w:rPr>
          <w:rFonts w:cs="Arial"/>
          <w:bCs/>
          <w:szCs w:val="24"/>
        </w:rPr>
        <w:t>hree</w:t>
      </w:r>
      <w:r>
        <w:rPr>
          <w:rFonts w:cs="Arial"/>
          <w:bCs/>
          <w:szCs w:val="24"/>
        </w:rPr>
        <w:t xml:space="preserve"> ways, which will be dependent on the individual property:</w:t>
      </w:r>
    </w:p>
    <w:p w14:paraId="0D2DD0EB" w14:textId="77777777" w:rsidR="006B6A59" w:rsidRDefault="006B6A59" w:rsidP="006B6A59">
      <w:pPr>
        <w:jc w:val="both"/>
        <w:rPr>
          <w:rFonts w:cs="Arial"/>
          <w:bCs/>
          <w:szCs w:val="24"/>
        </w:rPr>
      </w:pPr>
    </w:p>
    <w:p w14:paraId="7EFDECB4" w14:textId="77777777" w:rsidR="00277E66" w:rsidRDefault="006B6A59" w:rsidP="00745E87">
      <w:pPr>
        <w:ind w:left="720" w:hanging="720"/>
        <w:jc w:val="both"/>
        <w:rPr>
          <w:rFonts w:cs="Arial"/>
          <w:bCs/>
          <w:szCs w:val="24"/>
        </w:rPr>
      </w:pPr>
      <w:proofErr w:type="spellStart"/>
      <w:r>
        <w:rPr>
          <w:rFonts w:cs="Arial"/>
          <w:bCs/>
          <w:szCs w:val="24"/>
        </w:rPr>
        <w:t>i</w:t>
      </w:r>
      <w:proofErr w:type="spellEnd"/>
      <w:r>
        <w:rPr>
          <w:rFonts w:cs="Arial"/>
          <w:bCs/>
          <w:szCs w:val="24"/>
        </w:rPr>
        <w:t>).</w:t>
      </w:r>
      <w:r w:rsidR="00745E87">
        <w:rPr>
          <w:rFonts w:cs="Arial"/>
          <w:bCs/>
          <w:szCs w:val="24"/>
        </w:rPr>
        <w:tab/>
      </w:r>
      <w:r w:rsidR="00AD7D42">
        <w:rPr>
          <w:rFonts w:cs="Arial"/>
          <w:bCs/>
          <w:szCs w:val="24"/>
        </w:rPr>
        <w:t>In</w:t>
      </w:r>
      <w:r w:rsidR="00942B1F">
        <w:rPr>
          <w:rFonts w:cs="Arial"/>
          <w:bCs/>
          <w:szCs w:val="24"/>
        </w:rPr>
        <w:t>-house through Corporate Estate.  This is</w:t>
      </w:r>
      <w:r w:rsidR="001D3103">
        <w:rPr>
          <w:rFonts w:cs="Arial"/>
          <w:bCs/>
          <w:szCs w:val="24"/>
        </w:rPr>
        <w:t xml:space="preserve"> suitable for sales to existing tenants, or marketing </w:t>
      </w:r>
      <w:r w:rsidR="00277E66">
        <w:rPr>
          <w:rFonts w:cs="Arial"/>
          <w:bCs/>
          <w:szCs w:val="24"/>
        </w:rPr>
        <w:t>by a formal or informal tender process.</w:t>
      </w:r>
    </w:p>
    <w:p w14:paraId="2844D973" w14:textId="77777777" w:rsidR="00277E66" w:rsidRDefault="00277E66" w:rsidP="00745E87">
      <w:pPr>
        <w:ind w:left="720" w:hanging="720"/>
        <w:jc w:val="both"/>
        <w:rPr>
          <w:rFonts w:cs="Arial"/>
          <w:bCs/>
          <w:szCs w:val="24"/>
        </w:rPr>
      </w:pPr>
    </w:p>
    <w:p w14:paraId="31B48962" w14:textId="4418A1DF" w:rsidR="006B6A59" w:rsidRDefault="004D5A4C" w:rsidP="00745E87">
      <w:pPr>
        <w:ind w:left="720" w:hanging="720"/>
        <w:jc w:val="both"/>
        <w:rPr>
          <w:rFonts w:cs="Arial"/>
          <w:bCs/>
          <w:szCs w:val="24"/>
        </w:rPr>
      </w:pPr>
      <w:r>
        <w:rPr>
          <w:rFonts w:cs="Arial"/>
          <w:bCs/>
          <w:szCs w:val="24"/>
        </w:rPr>
        <w:t>ii).</w:t>
      </w:r>
      <w:r>
        <w:rPr>
          <w:rFonts w:cs="Arial"/>
          <w:bCs/>
          <w:szCs w:val="24"/>
        </w:rPr>
        <w:tab/>
      </w:r>
      <w:r w:rsidR="006B6A59">
        <w:rPr>
          <w:rFonts w:cs="Arial"/>
          <w:bCs/>
          <w:szCs w:val="24"/>
        </w:rPr>
        <w:t>Consultants may be used where particular experience in the market is sought and/or the</w:t>
      </w:r>
      <w:r w:rsidR="0094472A">
        <w:rPr>
          <w:rFonts w:cs="Arial"/>
          <w:bCs/>
          <w:szCs w:val="24"/>
        </w:rPr>
        <w:t xml:space="preserve"> C</w:t>
      </w:r>
      <w:r w:rsidR="006B6A59">
        <w:rPr>
          <w:rFonts w:cs="Arial"/>
          <w:bCs/>
          <w:szCs w:val="24"/>
        </w:rPr>
        <w:t>ouncil wish to sell to a particular purchaser, for example, a developer who can deliver a preferred scheme, following competitive market testing.</w:t>
      </w:r>
    </w:p>
    <w:p w14:paraId="1469AE96" w14:textId="77777777" w:rsidR="00745E87" w:rsidRDefault="00745E87" w:rsidP="00745E87">
      <w:pPr>
        <w:ind w:left="720" w:hanging="720"/>
        <w:jc w:val="both"/>
        <w:rPr>
          <w:rFonts w:cs="Arial"/>
          <w:bCs/>
          <w:szCs w:val="24"/>
        </w:rPr>
      </w:pPr>
    </w:p>
    <w:p w14:paraId="76074F69" w14:textId="0006D09E" w:rsidR="006B6A59" w:rsidRDefault="006B6A59" w:rsidP="00745E87">
      <w:pPr>
        <w:ind w:left="720" w:hanging="720"/>
        <w:jc w:val="both"/>
        <w:rPr>
          <w:rFonts w:cs="Arial"/>
          <w:bCs/>
          <w:szCs w:val="24"/>
        </w:rPr>
      </w:pPr>
      <w:r>
        <w:rPr>
          <w:rFonts w:cs="Arial"/>
          <w:bCs/>
          <w:szCs w:val="24"/>
        </w:rPr>
        <w:t xml:space="preserve">ii). </w:t>
      </w:r>
      <w:r w:rsidR="00745E87">
        <w:rPr>
          <w:rFonts w:cs="Arial"/>
          <w:bCs/>
          <w:szCs w:val="24"/>
        </w:rPr>
        <w:tab/>
      </w:r>
      <w:r>
        <w:rPr>
          <w:rFonts w:cs="Arial"/>
          <w:bCs/>
          <w:szCs w:val="24"/>
        </w:rPr>
        <w:t>Auctioneers firm</w:t>
      </w:r>
      <w:r w:rsidR="0094472A">
        <w:rPr>
          <w:rFonts w:cs="Arial"/>
          <w:bCs/>
          <w:szCs w:val="24"/>
        </w:rPr>
        <w:t>s</w:t>
      </w:r>
      <w:r>
        <w:rPr>
          <w:rFonts w:cs="Arial"/>
          <w:bCs/>
          <w:szCs w:val="24"/>
        </w:rPr>
        <w:t xml:space="preserve"> are sometimes used where no </w:t>
      </w:r>
      <w:proofErr w:type="gramStart"/>
      <w:r>
        <w:rPr>
          <w:rFonts w:cs="Arial"/>
          <w:bCs/>
          <w:szCs w:val="24"/>
        </w:rPr>
        <w:t>particular purchaser</w:t>
      </w:r>
      <w:proofErr w:type="gramEnd"/>
      <w:r>
        <w:rPr>
          <w:rFonts w:cs="Arial"/>
          <w:bCs/>
          <w:szCs w:val="24"/>
        </w:rPr>
        <w:t xml:space="preserve"> is required, where speed and/or certainty of sell is necessary or in the case of a specialist or unusual property for which demand is difficult to gauge.</w:t>
      </w:r>
    </w:p>
    <w:p w14:paraId="117E750B" w14:textId="77777777" w:rsidR="006B6A59" w:rsidRDefault="006B6A59" w:rsidP="006B6A59">
      <w:pPr>
        <w:jc w:val="both"/>
        <w:rPr>
          <w:rFonts w:cs="Arial"/>
          <w:bCs/>
          <w:szCs w:val="24"/>
        </w:rPr>
      </w:pPr>
    </w:p>
    <w:p w14:paraId="3B5CF140" w14:textId="0291172F" w:rsidR="006B6A59" w:rsidRDefault="00830120" w:rsidP="006B6A59">
      <w:pPr>
        <w:jc w:val="both"/>
        <w:rPr>
          <w:rFonts w:cs="Arial"/>
          <w:bCs/>
          <w:szCs w:val="24"/>
        </w:rPr>
      </w:pPr>
      <w:r>
        <w:rPr>
          <w:rFonts w:cs="Arial"/>
          <w:bCs/>
          <w:szCs w:val="24"/>
        </w:rPr>
        <w:t xml:space="preserve">All external </w:t>
      </w:r>
      <w:r w:rsidR="006B6A59">
        <w:rPr>
          <w:rFonts w:cs="Arial"/>
          <w:bCs/>
          <w:szCs w:val="24"/>
        </w:rPr>
        <w:t>firms being instructed in respect of disposals will be subject to compliance with procurement requirements for best value.</w:t>
      </w:r>
    </w:p>
    <w:p w14:paraId="779FFE50" w14:textId="77777777" w:rsidR="006B6A59" w:rsidRDefault="006B6A59" w:rsidP="006B6A59">
      <w:pPr>
        <w:jc w:val="both"/>
        <w:rPr>
          <w:rFonts w:cs="Arial"/>
          <w:bCs/>
          <w:szCs w:val="24"/>
        </w:rPr>
      </w:pPr>
    </w:p>
    <w:p w14:paraId="10447D8A" w14:textId="0EBD354E" w:rsidR="001C7E35" w:rsidRPr="0048775B" w:rsidRDefault="001C7E35" w:rsidP="001C7E35">
      <w:pPr>
        <w:pStyle w:val="Heading2"/>
      </w:pPr>
      <w:r>
        <w:t xml:space="preserve">Options </w:t>
      </w:r>
      <w:r w:rsidRPr="0048775B">
        <w:t>considered</w:t>
      </w:r>
      <w:r w:rsidR="0048775B" w:rsidRPr="0048775B">
        <w:t xml:space="preserve">  </w:t>
      </w:r>
    </w:p>
    <w:p w14:paraId="489D5A32" w14:textId="579A15FE" w:rsidR="00241DFA" w:rsidRDefault="00241DFA" w:rsidP="00241DFA"/>
    <w:p w14:paraId="55F5B3BF" w14:textId="5705FC42" w:rsidR="00241DFA" w:rsidRPr="00241DFA" w:rsidRDefault="00241DFA" w:rsidP="00241DFA">
      <w:pPr>
        <w:jc w:val="both"/>
      </w:pPr>
      <w:r w:rsidRPr="00241DFA">
        <w:t xml:space="preserve">The properties </w:t>
      </w:r>
      <w:r w:rsidR="008B52EA">
        <w:t xml:space="preserve">and sites </w:t>
      </w:r>
      <w:proofErr w:type="gramStart"/>
      <w:r w:rsidRPr="00241DFA">
        <w:t>are:-</w:t>
      </w:r>
      <w:proofErr w:type="gramEnd"/>
    </w:p>
    <w:p w14:paraId="4DFD937B" w14:textId="77777777" w:rsidR="00241DFA" w:rsidRPr="00241DFA" w:rsidRDefault="00241DFA" w:rsidP="00241DFA">
      <w:pPr>
        <w:jc w:val="both"/>
      </w:pPr>
    </w:p>
    <w:p w14:paraId="246517BA" w14:textId="57FD3689" w:rsidR="00DD26E0" w:rsidRDefault="004C367C" w:rsidP="00DD26E0">
      <w:pPr>
        <w:jc w:val="both"/>
        <w:rPr>
          <w:b/>
          <w:bCs/>
          <w:u w:val="single"/>
        </w:rPr>
      </w:pPr>
      <w:r w:rsidRPr="004C367C">
        <w:rPr>
          <w:b/>
          <w:bCs/>
        </w:rPr>
        <w:t xml:space="preserve">1). </w:t>
      </w:r>
      <w:r>
        <w:rPr>
          <w:b/>
          <w:bCs/>
        </w:rPr>
        <w:tab/>
      </w:r>
      <w:r w:rsidR="00DD26E0" w:rsidRPr="00DD26E0">
        <w:rPr>
          <w:b/>
          <w:bCs/>
          <w:u w:val="single"/>
        </w:rPr>
        <w:t>42-44 Canning Road, Wealdstone, HA3 7S</w:t>
      </w:r>
      <w:r w:rsidR="00B356F3">
        <w:rPr>
          <w:b/>
          <w:bCs/>
          <w:u w:val="single"/>
        </w:rPr>
        <w:t>P</w:t>
      </w:r>
    </w:p>
    <w:p w14:paraId="7153FDD8" w14:textId="3E3E3996" w:rsidR="00DD26E0" w:rsidRDefault="00DD26E0" w:rsidP="00DD26E0">
      <w:pPr>
        <w:jc w:val="both"/>
        <w:rPr>
          <w:b/>
          <w:bCs/>
          <w:u w:val="single"/>
        </w:rPr>
      </w:pPr>
    </w:p>
    <w:p w14:paraId="7548AAEF" w14:textId="5C0CCEC9" w:rsidR="009550BF" w:rsidRDefault="00C67AE9" w:rsidP="00C67AE9">
      <w:pPr>
        <w:jc w:val="both"/>
        <w:rPr>
          <w:rFonts w:cs="Arial"/>
          <w:szCs w:val="24"/>
          <w:lang w:eastAsia="en-GB"/>
        </w:rPr>
      </w:pPr>
      <w:r w:rsidRPr="00C67AE9">
        <w:rPr>
          <w:rFonts w:cs="Arial"/>
          <w:szCs w:val="24"/>
          <w:lang w:eastAsia="en-GB"/>
        </w:rPr>
        <w:lastRenderedPageBreak/>
        <w:t xml:space="preserve">A pair of two storey semi-detached houses built </w:t>
      </w:r>
      <w:r w:rsidR="006A5E68">
        <w:rPr>
          <w:rFonts w:cs="Arial"/>
          <w:szCs w:val="24"/>
          <w:lang w:eastAsia="en-GB"/>
        </w:rPr>
        <w:t>appro</w:t>
      </w:r>
      <w:r w:rsidR="00DA789D">
        <w:rPr>
          <w:rFonts w:cs="Arial"/>
          <w:szCs w:val="24"/>
          <w:lang w:eastAsia="en-GB"/>
        </w:rPr>
        <w:t xml:space="preserve">ximately </w:t>
      </w:r>
      <w:r w:rsidR="006A5E68">
        <w:rPr>
          <w:rFonts w:cs="Arial"/>
          <w:szCs w:val="24"/>
          <w:lang w:eastAsia="en-GB"/>
        </w:rPr>
        <w:t>1</w:t>
      </w:r>
      <w:r w:rsidRPr="00C67AE9">
        <w:rPr>
          <w:rFonts w:cs="Arial"/>
          <w:szCs w:val="24"/>
          <w:lang w:eastAsia="en-GB"/>
        </w:rPr>
        <w:t xml:space="preserve">900 at the corner of Canning Road and George </w:t>
      </w:r>
      <w:proofErr w:type="spellStart"/>
      <w:r w:rsidRPr="00C67AE9">
        <w:rPr>
          <w:rFonts w:cs="Arial"/>
          <w:szCs w:val="24"/>
          <w:lang w:eastAsia="en-GB"/>
        </w:rPr>
        <w:t>Gange</w:t>
      </w:r>
      <w:proofErr w:type="spellEnd"/>
      <w:r w:rsidRPr="00C67AE9">
        <w:rPr>
          <w:rFonts w:cs="Arial"/>
          <w:szCs w:val="24"/>
          <w:lang w:eastAsia="en-GB"/>
        </w:rPr>
        <w:t xml:space="preserve"> Way.  Number 42 has a </w:t>
      </w:r>
      <w:r w:rsidR="002834F3" w:rsidRPr="00C67AE9">
        <w:rPr>
          <w:rFonts w:cs="Arial"/>
          <w:szCs w:val="24"/>
          <w:lang w:eastAsia="en-GB"/>
        </w:rPr>
        <w:t>two-storey</w:t>
      </w:r>
      <w:r w:rsidR="00C3539F">
        <w:rPr>
          <w:rFonts w:cs="Arial"/>
          <w:szCs w:val="24"/>
          <w:lang w:eastAsia="en-GB"/>
        </w:rPr>
        <w:t xml:space="preserve"> </w:t>
      </w:r>
      <w:r w:rsidRPr="00C67AE9">
        <w:rPr>
          <w:rFonts w:cs="Arial"/>
          <w:szCs w:val="24"/>
          <w:lang w:eastAsia="en-GB"/>
        </w:rPr>
        <w:t xml:space="preserve">rear extension while number 44 has a single storey rear extension.  The properties are of brick construction with pebble dashed, rendered walls, a tie bar and pitched roof with slate roof tiles.  </w:t>
      </w:r>
    </w:p>
    <w:p w14:paraId="488271C7" w14:textId="77777777" w:rsidR="009550BF" w:rsidRDefault="009550BF" w:rsidP="00C67AE9">
      <w:pPr>
        <w:jc w:val="both"/>
        <w:rPr>
          <w:rFonts w:cs="Arial"/>
          <w:szCs w:val="24"/>
          <w:lang w:eastAsia="en-GB"/>
        </w:rPr>
      </w:pPr>
    </w:p>
    <w:p w14:paraId="0054017C" w14:textId="568CF54E" w:rsidR="00D313D0" w:rsidRPr="00D313D0" w:rsidRDefault="00984842" w:rsidP="00D313D0">
      <w:pPr>
        <w:jc w:val="both"/>
        <w:rPr>
          <w:rFonts w:cs="Arial"/>
          <w:szCs w:val="24"/>
          <w:lang w:eastAsia="en-GB"/>
        </w:rPr>
      </w:pPr>
      <w:r>
        <w:rPr>
          <w:rFonts w:cs="Arial"/>
          <w:szCs w:val="24"/>
          <w:lang w:eastAsia="en-GB"/>
        </w:rPr>
        <w:t>The site a</w:t>
      </w:r>
      <w:r w:rsidR="00D313D0" w:rsidRPr="00D313D0">
        <w:rPr>
          <w:rFonts w:cs="Arial"/>
          <w:szCs w:val="24"/>
          <w:lang w:eastAsia="en-GB"/>
        </w:rPr>
        <w:t xml:space="preserve">rea </w:t>
      </w:r>
      <w:r>
        <w:rPr>
          <w:rFonts w:cs="Arial"/>
          <w:szCs w:val="24"/>
          <w:lang w:eastAsia="en-GB"/>
        </w:rPr>
        <w:t xml:space="preserve">is </w:t>
      </w:r>
      <w:r w:rsidR="00D313D0" w:rsidRPr="00D313D0">
        <w:rPr>
          <w:rFonts w:cs="Arial"/>
          <w:szCs w:val="24"/>
          <w:lang w:eastAsia="en-GB"/>
        </w:rPr>
        <w:t>– 498.61m²</w:t>
      </w:r>
      <w:r>
        <w:rPr>
          <w:rFonts w:cs="Arial"/>
          <w:szCs w:val="24"/>
          <w:lang w:eastAsia="en-GB"/>
        </w:rPr>
        <w:t xml:space="preserve"> (</w:t>
      </w:r>
      <w:r w:rsidR="00D313D0" w:rsidRPr="00D313D0">
        <w:rPr>
          <w:rFonts w:cs="Arial"/>
          <w:szCs w:val="24"/>
          <w:lang w:eastAsia="en-GB"/>
        </w:rPr>
        <w:t>Ground Floor – 95m² - estimated using GIS</w:t>
      </w:r>
    </w:p>
    <w:p w14:paraId="31C9A500" w14:textId="3F8327FF" w:rsidR="00D313D0" w:rsidRPr="00D313D0" w:rsidRDefault="00D313D0" w:rsidP="00D313D0">
      <w:pPr>
        <w:jc w:val="both"/>
        <w:rPr>
          <w:rFonts w:cs="Arial"/>
          <w:szCs w:val="24"/>
          <w:lang w:eastAsia="en-GB"/>
        </w:rPr>
      </w:pPr>
      <w:r w:rsidRPr="00D313D0">
        <w:rPr>
          <w:rFonts w:cs="Arial"/>
          <w:szCs w:val="24"/>
          <w:lang w:eastAsia="en-GB"/>
        </w:rPr>
        <w:t>First Floor – 87m² - estimated using GIS</w:t>
      </w:r>
      <w:r w:rsidR="004F4644">
        <w:rPr>
          <w:rFonts w:cs="Arial"/>
          <w:szCs w:val="24"/>
          <w:lang w:eastAsia="en-GB"/>
        </w:rPr>
        <w:t>)</w:t>
      </w:r>
    </w:p>
    <w:p w14:paraId="101CECA6" w14:textId="77777777" w:rsidR="00D313D0" w:rsidRPr="00D313D0" w:rsidRDefault="00D313D0" w:rsidP="00D313D0">
      <w:pPr>
        <w:jc w:val="both"/>
        <w:rPr>
          <w:rFonts w:cs="Arial"/>
          <w:szCs w:val="24"/>
          <w:lang w:eastAsia="en-GB"/>
        </w:rPr>
      </w:pPr>
    </w:p>
    <w:p w14:paraId="04095BAB" w14:textId="26291A71" w:rsidR="00C67AE9" w:rsidRDefault="00391FA3" w:rsidP="00C67AE9">
      <w:pPr>
        <w:jc w:val="both"/>
        <w:rPr>
          <w:rFonts w:cs="Arial"/>
          <w:szCs w:val="24"/>
          <w:lang w:eastAsia="en-GB"/>
        </w:rPr>
      </w:pPr>
      <w:r>
        <w:rPr>
          <w:rFonts w:cs="Arial"/>
          <w:szCs w:val="24"/>
          <w:lang w:eastAsia="en-GB"/>
        </w:rPr>
        <w:t xml:space="preserve">The </w:t>
      </w:r>
      <w:r w:rsidR="0094472A">
        <w:rPr>
          <w:rFonts w:cs="Arial"/>
          <w:szCs w:val="24"/>
          <w:lang w:eastAsia="en-GB"/>
        </w:rPr>
        <w:t>C</w:t>
      </w:r>
      <w:r>
        <w:rPr>
          <w:rFonts w:cs="Arial"/>
          <w:szCs w:val="24"/>
          <w:lang w:eastAsia="en-GB"/>
        </w:rPr>
        <w:t>ouncil is the f</w:t>
      </w:r>
      <w:r w:rsidR="00D313D0" w:rsidRPr="00D313D0">
        <w:rPr>
          <w:rFonts w:cs="Arial"/>
          <w:szCs w:val="24"/>
          <w:lang w:eastAsia="en-GB"/>
        </w:rPr>
        <w:t>reehold</w:t>
      </w:r>
      <w:r>
        <w:rPr>
          <w:rFonts w:cs="Arial"/>
          <w:szCs w:val="24"/>
          <w:lang w:eastAsia="en-GB"/>
        </w:rPr>
        <w:t>er</w:t>
      </w:r>
      <w:r w:rsidR="00D313D0" w:rsidRPr="00D313D0">
        <w:rPr>
          <w:rFonts w:cs="Arial"/>
          <w:szCs w:val="24"/>
          <w:lang w:eastAsia="en-GB"/>
        </w:rPr>
        <w:t xml:space="preserve">, subject to a lease of 29 years from 3 July 2003 at a peppercorn rent to </w:t>
      </w:r>
      <w:bookmarkStart w:id="0" w:name="_Hlk45789618"/>
      <w:r w:rsidR="00D313D0" w:rsidRPr="00D313D0">
        <w:rPr>
          <w:rFonts w:cs="Arial"/>
          <w:szCs w:val="24"/>
          <w:lang w:eastAsia="en-GB"/>
        </w:rPr>
        <w:t>Chiltern Hundreds Housing Association</w:t>
      </w:r>
      <w:bookmarkEnd w:id="0"/>
      <w:r w:rsidR="00D313D0" w:rsidRPr="00D313D0">
        <w:rPr>
          <w:rFonts w:cs="Arial"/>
          <w:szCs w:val="24"/>
          <w:lang w:eastAsia="en-GB"/>
        </w:rPr>
        <w:t>, expiry date is 2 July 2032.</w:t>
      </w:r>
    </w:p>
    <w:p w14:paraId="3F01203E" w14:textId="77777777" w:rsidR="009550BF" w:rsidRPr="00C67AE9" w:rsidRDefault="009550BF" w:rsidP="00C67AE9">
      <w:pPr>
        <w:jc w:val="both"/>
        <w:rPr>
          <w:rFonts w:cs="Arial"/>
          <w:szCs w:val="24"/>
          <w:lang w:eastAsia="en-GB"/>
        </w:rPr>
      </w:pPr>
    </w:p>
    <w:p w14:paraId="4B4B6DA8" w14:textId="315D214C" w:rsidR="00241DFA" w:rsidRPr="00241DFA" w:rsidRDefault="00241DFA" w:rsidP="00241DFA">
      <w:pPr>
        <w:jc w:val="both"/>
        <w:rPr>
          <w:b/>
        </w:rPr>
      </w:pPr>
      <w:r w:rsidRPr="00241DFA">
        <w:rPr>
          <w:b/>
        </w:rPr>
        <w:t>Options Considered</w:t>
      </w:r>
    </w:p>
    <w:p w14:paraId="27BA959B" w14:textId="77777777" w:rsidR="00241DFA" w:rsidRPr="00241DFA" w:rsidRDefault="00241DFA" w:rsidP="00241DFA">
      <w:pPr>
        <w:jc w:val="both"/>
        <w:rPr>
          <w:b/>
        </w:rPr>
      </w:pPr>
    </w:p>
    <w:p w14:paraId="3C0A3167" w14:textId="74C44725" w:rsidR="00241DFA" w:rsidRPr="00241DFA" w:rsidRDefault="00241DFA" w:rsidP="00241DFA">
      <w:pPr>
        <w:jc w:val="both"/>
        <w:rPr>
          <w:b/>
        </w:rPr>
      </w:pPr>
      <w:r w:rsidRPr="00241DFA">
        <w:rPr>
          <w:b/>
        </w:rPr>
        <w:t>Option 1- Retain the</w:t>
      </w:r>
      <w:r w:rsidR="00AE72F6">
        <w:rPr>
          <w:b/>
        </w:rPr>
        <w:t xml:space="preserve"> Property</w:t>
      </w:r>
      <w:r w:rsidRPr="00241DFA">
        <w:rPr>
          <w:b/>
        </w:rPr>
        <w:t xml:space="preserve"> </w:t>
      </w:r>
    </w:p>
    <w:p w14:paraId="6E160AF1" w14:textId="77777777" w:rsidR="00241DFA" w:rsidRPr="00241DFA" w:rsidRDefault="00241DFA" w:rsidP="00241DFA">
      <w:pPr>
        <w:jc w:val="both"/>
        <w:rPr>
          <w:b/>
        </w:rPr>
      </w:pPr>
    </w:p>
    <w:p w14:paraId="5EAEA72D" w14:textId="4047527C" w:rsidR="00241DFA" w:rsidRPr="00241DFA" w:rsidRDefault="00241DFA" w:rsidP="00241DFA">
      <w:pPr>
        <w:jc w:val="both"/>
        <w:rPr>
          <w:bCs/>
        </w:rPr>
      </w:pPr>
      <w:r w:rsidRPr="00241DFA">
        <w:rPr>
          <w:bCs/>
        </w:rPr>
        <w:t xml:space="preserve">The Council can retain the freehold investment and continue existing arrangements with </w:t>
      </w:r>
      <w:r w:rsidR="00083D98" w:rsidRPr="00D313D0">
        <w:rPr>
          <w:bCs/>
        </w:rPr>
        <w:t>Chiltern Hundreds Housing Association</w:t>
      </w:r>
      <w:r w:rsidR="00083D98" w:rsidRPr="00083D98">
        <w:rPr>
          <w:bCs/>
        </w:rPr>
        <w:t xml:space="preserve"> </w:t>
      </w:r>
      <w:r w:rsidR="00C3539F">
        <w:rPr>
          <w:bCs/>
        </w:rPr>
        <w:t>however the Council will receive no rent until 2032 due to the terms of the lease</w:t>
      </w:r>
      <w:r w:rsidRPr="00241DFA">
        <w:rPr>
          <w:bCs/>
        </w:rPr>
        <w:t>.</w:t>
      </w:r>
    </w:p>
    <w:p w14:paraId="6D504B47" w14:textId="77777777" w:rsidR="00241DFA" w:rsidRPr="00241DFA" w:rsidRDefault="00241DFA" w:rsidP="00241DFA">
      <w:pPr>
        <w:jc w:val="both"/>
        <w:rPr>
          <w:b/>
          <w:bCs/>
        </w:rPr>
      </w:pPr>
    </w:p>
    <w:p w14:paraId="3C64CC25" w14:textId="77777777" w:rsidR="00241DFA" w:rsidRPr="00241DFA" w:rsidRDefault="00241DFA" w:rsidP="00241DFA">
      <w:pPr>
        <w:jc w:val="both"/>
        <w:rPr>
          <w:b/>
        </w:rPr>
      </w:pPr>
      <w:r w:rsidRPr="00241DFA">
        <w:rPr>
          <w:b/>
        </w:rPr>
        <w:t xml:space="preserve">Option 2 </w:t>
      </w:r>
      <w:r w:rsidRPr="00241DFA">
        <w:t xml:space="preserve">- </w:t>
      </w:r>
      <w:r w:rsidRPr="00241DFA">
        <w:rPr>
          <w:b/>
        </w:rPr>
        <w:t xml:space="preserve">Sell the Property </w:t>
      </w:r>
    </w:p>
    <w:p w14:paraId="01F869E8" w14:textId="77777777" w:rsidR="00241DFA" w:rsidRPr="00241DFA" w:rsidRDefault="00241DFA" w:rsidP="00241DFA">
      <w:pPr>
        <w:jc w:val="both"/>
        <w:rPr>
          <w:b/>
        </w:rPr>
      </w:pPr>
    </w:p>
    <w:p w14:paraId="3203A12E" w14:textId="6A8C697D" w:rsidR="00241DFA" w:rsidRPr="00241DFA" w:rsidRDefault="00C3539F" w:rsidP="00241DFA">
      <w:pPr>
        <w:jc w:val="both"/>
        <w:rPr>
          <w:b/>
        </w:rPr>
      </w:pPr>
      <w:r>
        <w:t xml:space="preserve">By selling the properties the Council will receive a capital receipt now.  </w:t>
      </w:r>
      <w:r w:rsidR="00241DFA" w:rsidRPr="00241DFA">
        <w:t xml:space="preserve">It is believed that there would be a strong interest from specific areas of the investment market which would give rise to a capital receipt for the Council and the sale of the freehold interest would not materially affect the occupational tenants nor preclude the possibility of future Council nomination rights through the term of </w:t>
      </w:r>
      <w:r w:rsidR="00671337" w:rsidRPr="00D313D0">
        <w:t>Chiltern Hundreds Housing Association</w:t>
      </w:r>
      <w:r w:rsidR="00241DFA" w:rsidRPr="00241DFA">
        <w:t>’s ground lease.</w:t>
      </w:r>
      <w:r w:rsidR="00CC6093" w:rsidRPr="00CC6093">
        <w:rPr>
          <w:rFonts w:cs="Arial"/>
        </w:rPr>
        <w:t xml:space="preserve"> </w:t>
      </w:r>
      <w:r w:rsidR="00CC6093" w:rsidRPr="00CC6093">
        <w:t xml:space="preserve">It is possible that the </w:t>
      </w:r>
      <w:r w:rsidR="00D64DD9">
        <w:t>Chiltern Hundreds Housing Association</w:t>
      </w:r>
      <w:r w:rsidR="00CC6093" w:rsidRPr="00CC6093">
        <w:t xml:space="preserve"> could be a bidding party</w:t>
      </w:r>
      <w:r w:rsidR="00E54D6F">
        <w:t>.</w:t>
      </w:r>
    </w:p>
    <w:p w14:paraId="504B2885" w14:textId="77777777" w:rsidR="00241DFA" w:rsidRPr="00241DFA" w:rsidRDefault="00241DFA" w:rsidP="00241DFA">
      <w:pPr>
        <w:jc w:val="both"/>
      </w:pPr>
    </w:p>
    <w:p w14:paraId="6E5E59BE" w14:textId="77777777" w:rsidR="00241DFA" w:rsidRPr="00241DFA" w:rsidRDefault="00241DFA" w:rsidP="00241DFA">
      <w:pPr>
        <w:jc w:val="both"/>
        <w:rPr>
          <w:b/>
        </w:rPr>
      </w:pPr>
      <w:r w:rsidRPr="00241DFA">
        <w:rPr>
          <w:b/>
        </w:rPr>
        <w:t>Recommendation</w:t>
      </w:r>
    </w:p>
    <w:p w14:paraId="34A5CFA7" w14:textId="77777777" w:rsidR="00241DFA" w:rsidRPr="00241DFA" w:rsidRDefault="00241DFA" w:rsidP="00241DFA">
      <w:pPr>
        <w:jc w:val="both"/>
      </w:pPr>
    </w:p>
    <w:p w14:paraId="581BF66F" w14:textId="27B7C6C4" w:rsidR="00241DFA" w:rsidRPr="00241DFA" w:rsidRDefault="00241DFA" w:rsidP="00241DFA">
      <w:pPr>
        <w:jc w:val="both"/>
      </w:pPr>
      <w:r w:rsidRPr="00241DFA">
        <w:t>Option 2 is recommended as it will deliver a capital receipt.</w:t>
      </w:r>
    </w:p>
    <w:p w14:paraId="4F89D27C" w14:textId="77777777" w:rsidR="006B0FBD" w:rsidRDefault="006B0FBD" w:rsidP="008D34F0">
      <w:pPr>
        <w:jc w:val="both"/>
        <w:rPr>
          <w:bCs/>
        </w:rPr>
      </w:pPr>
    </w:p>
    <w:p w14:paraId="43C9E614" w14:textId="76608915" w:rsidR="00241DFA" w:rsidRDefault="006B0FBD" w:rsidP="008D34F0">
      <w:pPr>
        <w:jc w:val="both"/>
        <w:rPr>
          <w:bCs/>
        </w:rPr>
      </w:pPr>
      <w:r w:rsidRPr="00574848">
        <w:rPr>
          <w:b/>
        </w:rPr>
        <w:t>2).</w:t>
      </w:r>
      <w:r>
        <w:rPr>
          <w:bCs/>
        </w:rPr>
        <w:tab/>
      </w:r>
      <w:r w:rsidR="008D34F0" w:rsidRPr="008D34F0">
        <w:rPr>
          <w:b/>
          <w:u w:val="single"/>
        </w:rPr>
        <w:t>47 - 51, Masons Avenue Harrow</w:t>
      </w:r>
      <w:r w:rsidRPr="00BD425B">
        <w:rPr>
          <w:b/>
          <w:u w:val="single"/>
        </w:rPr>
        <w:t xml:space="preserve">, </w:t>
      </w:r>
      <w:r w:rsidR="008D34F0" w:rsidRPr="00BD425B">
        <w:rPr>
          <w:b/>
          <w:u w:val="single"/>
        </w:rPr>
        <w:t>HA3 5AN</w:t>
      </w:r>
    </w:p>
    <w:p w14:paraId="3E3913D4" w14:textId="77777777" w:rsidR="003E63F2" w:rsidRDefault="003E63F2" w:rsidP="008D34F0">
      <w:pPr>
        <w:jc w:val="both"/>
      </w:pPr>
    </w:p>
    <w:p w14:paraId="67677482" w14:textId="11E82BD5" w:rsidR="00B864A0" w:rsidRDefault="00791BD0" w:rsidP="00791BD0">
      <w:pPr>
        <w:jc w:val="both"/>
      </w:pPr>
      <w:r w:rsidRPr="00791BD0">
        <w:t>Three terrace</w:t>
      </w:r>
      <w:r>
        <w:t>d</w:t>
      </w:r>
      <w:r w:rsidRPr="00791BD0">
        <w:t xml:space="preserve"> houses built </w:t>
      </w:r>
      <w:r w:rsidR="00F6056C">
        <w:t>a</w:t>
      </w:r>
      <w:r w:rsidR="00A63CE5">
        <w:t>pproximately in 1</w:t>
      </w:r>
      <w:r w:rsidRPr="00791BD0">
        <w:t>900.</w:t>
      </w:r>
      <w:r w:rsidR="003C255B">
        <w:t xml:space="preserve">  </w:t>
      </w:r>
      <w:r w:rsidR="007836AC" w:rsidRPr="003E63F2">
        <w:t>End of row post-war terraced houses with No 47 at the end of the row to the left with vacant land to the side</w:t>
      </w:r>
      <w:r w:rsidR="0055050A">
        <w:t xml:space="preserve">.  </w:t>
      </w:r>
      <w:r w:rsidR="00636947">
        <w:t xml:space="preserve">The </w:t>
      </w:r>
      <w:r w:rsidRPr="00791BD0">
        <w:t>3 terrace houses</w:t>
      </w:r>
      <w:r w:rsidR="00636947">
        <w:t xml:space="preserve"> are </w:t>
      </w:r>
      <w:r w:rsidRPr="00791BD0">
        <w:t>of solid brick construction with slate roofs (Nos. 47 and 51) - No.49 has a new tiled roof.  Each house comprises 2 reception rooms and kitchen on the ground floor and 3 bedrooms and combined bathroom/</w:t>
      </w:r>
      <w:proofErr w:type="spellStart"/>
      <w:r w:rsidRPr="00791BD0">
        <w:t>wc</w:t>
      </w:r>
      <w:proofErr w:type="spellEnd"/>
      <w:r w:rsidRPr="00791BD0">
        <w:t xml:space="preserve"> on the first floor. </w:t>
      </w:r>
    </w:p>
    <w:p w14:paraId="022B974F" w14:textId="77777777" w:rsidR="00791BD0" w:rsidRPr="00791BD0" w:rsidRDefault="00791BD0" w:rsidP="00791BD0">
      <w:pPr>
        <w:jc w:val="both"/>
      </w:pPr>
    </w:p>
    <w:p w14:paraId="5D5859C9" w14:textId="41A9CB52" w:rsidR="00791BD0" w:rsidRPr="00791BD0" w:rsidRDefault="0015770B" w:rsidP="00791BD0">
      <w:pPr>
        <w:jc w:val="both"/>
      </w:pPr>
      <w:r>
        <w:t xml:space="preserve">The properties have a site area of </w:t>
      </w:r>
      <w:r w:rsidR="00791BD0" w:rsidRPr="00791BD0">
        <w:t>0.014 acre/0.056 hectare</w:t>
      </w:r>
    </w:p>
    <w:p w14:paraId="217954AE" w14:textId="77777777" w:rsidR="00791BD0" w:rsidRPr="00791BD0" w:rsidRDefault="00791BD0" w:rsidP="00791BD0">
      <w:pPr>
        <w:jc w:val="both"/>
      </w:pPr>
    </w:p>
    <w:p w14:paraId="7A5F5BDF" w14:textId="28D505AC" w:rsidR="00791BD0" w:rsidRPr="00791BD0" w:rsidRDefault="00791BD0" w:rsidP="00791BD0">
      <w:pPr>
        <w:jc w:val="both"/>
      </w:pPr>
      <w:r w:rsidRPr="00791BD0">
        <w:t xml:space="preserve">The properties are held freehold and subject to a </w:t>
      </w:r>
      <w:proofErr w:type="gramStart"/>
      <w:r w:rsidRPr="00791BD0">
        <w:t>contracted out</w:t>
      </w:r>
      <w:proofErr w:type="gramEnd"/>
      <w:r w:rsidRPr="00791BD0">
        <w:t xml:space="preserve"> lease to Chiltern Hundreds Housing Association for a period of 29 years from 3</w:t>
      </w:r>
      <w:r w:rsidRPr="00791BD0">
        <w:rPr>
          <w:vertAlign w:val="superscript"/>
        </w:rPr>
        <w:t>rd</w:t>
      </w:r>
      <w:r w:rsidRPr="00791BD0">
        <w:t xml:space="preserve"> July 2003 </w:t>
      </w:r>
      <w:r w:rsidR="00A72797">
        <w:t xml:space="preserve">until </w:t>
      </w:r>
      <w:r w:rsidR="00966599">
        <w:t xml:space="preserve">07/2032 </w:t>
      </w:r>
      <w:r w:rsidRPr="00791BD0">
        <w:t xml:space="preserve">at peppercorn. </w:t>
      </w:r>
    </w:p>
    <w:p w14:paraId="6D3CD007" w14:textId="74728C43" w:rsidR="006418E4" w:rsidRDefault="006418E4">
      <w:pPr>
        <w:rPr>
          <w:b/>
        </w:rPr>
      </w:pPr>
      <w:bookmarkStart w:id="1" w:name="_Hlk45802275"/>
    </w:p>
    <w:p w14:paraId="5F285AC1" w14:textId="68ED28A2" w:rsidR="00866747" w:rsidRPr="00241DFA" w:rsidRDefault="00866747" w:rsidP="00866747">
      <w:pPr>
        <w:jc w:val="both"/>
        <w:rPr>
          <w:b/>
        </w:rPr>
      </w:pPr>
      <w:r w:rsidRPr="00241DFA">
        <w:rPr>
          <w:b/>
        </w:rPr>
        <w:t>Options Considered</w:t>
      </w:r>
    </w:p>
    <w:p w14:paraId="2A2E83CB" w14:textId="77777777" w:rsidR="00866747" w:rsidRPr="00241DFA" w:rsidRDefault="00866747" w:rsidP="00866747">
      <w:pPr>
        <w:jc w:val="both"/>
        <w:rPr>
          <w:b/>
        </w:rPr>
      </w:pPr>
    </w:p>
    <w:p w14:paraId="5582C8E1" w14:textId="50510553" w:rsidR="00866747" w:rsidRPr="00241DFA" w:rsidRDefault="00866747" w:rsidP="00866747">
      <w:pPr>
        <w:jc w:val="both"/>
        <w:rPr>
          <w:b/>
        </w:rPr>
      </w:pPr>
      <w:r w:rsidRPr="00241DFA">
        <w:rPr>
          <w:b/>
        </w:rPr>
        <w:lastRenderedPageBreak/>
        <w:t xml:space="preserve">Option 1- Retain the </w:t>
      </w:r>
      <w:r w:rsidR="00AE72F6">
        <w:rPr>
          <w:b/>
        </w:rPr>
        <w:t>Property</w:t>
      </w:r>
      <w:r w:rsidR="00AE72F6" w:rsidRPr="00241DFA">
        <w:rPr>
          <w:b/>
        </w:rPr>
        <w:t xml:space="preserve"> </w:t>
      </w:r>
    </w:p>
    <w:p w14:paraId="15613A2E" w14:textId="77777777" w:rsidR="00866747" w:rsidRPr="00241DFA" w:rsidRDefault="00866747" w:rsidP="00866747">
      <w:pPr>
        <w:jc w:val="both"/>
        <w:rPr>
          <w:b/>
        </w:rPr>
      </w:pPr>
    </w:p>
    <w:p w14:paraId="4E01B367" w14:textId="4FCE30B6" w:rsidR="00866747" w:rsidRPr="00241DFA" w:rsidRDefault="00866747" w:rsidP="00866747">
      <w:pPr>
        <w:jc w:val="both"/>
        <w:rPr>
          <w:bCs/>
        </w:rPr>
      </w:pPr>
      <w:r w:rsidRPr="00241DFA">
        <w:rPr>
          <w:bCs/>
        </w:rPr>
        <w:t xml:space="preserve">The Council can retain the freehold investment and continue existing arrangements with </w:t>
      </w:r>
      <w:r w:rsidRPr="00D313D0">
        <w:rPr>
          <w:bCs/>
        </w:rPr>
        <w:t>Chiltern Hundreds Housing Association</w:t>
      </w:r>
      <w:r w:rsidRPr="00083D98">
        <w:rPr>
          <w:bCs/>
        </w:rPr>
        <w:t xml:space="preserve"> </w:t>
      </w:r>
      <w:r w:rsidR="00C3539F">
        <w:rPr>
          <w:bCs/>
        </w:rPr>
        <w:t>however the Council will receive no rent until 2032 due to the terms of the lease</w:t>
      </w:r>
      <w:r w:rsidRPr="00241DFA">
        <w:rPr>
          <w:bCs/>
        </w:rPr>
        <w:t>.</w:t>
      </w:r>
    </w:p>
    <w:p w14:paraId="324C5534" w14:textId="77777777" w:rsidR="00866747" w:rsidRPr="00241DFA" w:rsidRDefault="00866747" w:rsidP="00866747">
      <w:pPr>
        <w:jc w:val="both"/>
        <w:rPr>
          <w:b/>
          <w:bCs/>
        </w:rPr>
      </w:pPr>
    </w:p>
    <w:p w14:paraId="356D7D1D" w14:textId="77777777" w:rsidR="00866747" w:rsidRPr="00241DFA" w:rsidRDefault="00866747" w:rsidP="00866747">
      <w:pPr>
        <w:jc w:val="both"/>
        <w:rPr>
          <w:b/>
        </w:rPr>
      </w:pPr>
      <w:r w:rsidRPr="00241DFA">
        <w:rPr>
          <w:b/>
        </w:rPr>
        <w:t xml:space="preserve">Option 2 </w:t>
      </w:r>
      <w:r w:rsidRPr="00241DFA">
        <w:t xml:space="preserve">- </w:t>
      </w:r>
      <w:r w:rsidRPr="00241DFA">
        <w:rPr>
          <w:b/>
        </w:rPr>
        <w:t xml:space="preserve">Sell the Property </w:t>
      </w:r>
    </w:p>
    <w:p w14:paraId="4465977A" w14:textId="77777777" w:rsidR="00866747" w:rsidRPr="00241DFA" w:rsidRDefault="00866747" w:rsidP="00866747">
      <w:pPr>
        <w:jc w:val="both"/>
        <w:rPr>
          <w:b/>
        </w:rPr>
      </w:pPr>
    </w:p>
    <w:p w14:paraId="08710A47" w14:textId="0F4761E4" w:rsidR="00866747" w:rsidRPr="00241DFA" w:rsidRDefault="00C3539F" w:rsidP="00866747">
      <w:pPr>
        <w:jc w:val="both"/>
        <w:rPr>
          <w:b/>
        </w:rPr>
      </w:pPr>
      <w:r>
        <w:t xml:space="preserve">By selling the properties the Council will receive a capital receipt now.  </w:t>
      </w:r>
      <w:r w:rsidR="00866747" w:rsidRPr="00241DFA">
        <w:t xml:space="preserve">It is believed that there would be a strong interest from specific areas of the investment market which would give rise to a capital receipt for the Council and the sale of the freehold interest would  not materially affect the occupational tenants nor preclude the possibility of future Council nomination rights through the term of  </w:t>
      </w:r>
      <w:r w:rsidR="00866747" w:rsidRPr="00D313D0">
        <w:t>Chiltern Hundreds Housing Association</w:t>
      </w:r>
      <w:r w:rsidR="00866747" w:rsidRPr="00241DFA">
        <w:t>’s ground lease.</w:t>
      </w:r>
    </w:p>
    <w:p w14:paraId="73A3E8EE" w14:textId="77777777" w:rsidR="00866747" w:rsidRPr="00241DFA" w:rsidRDefault="00866747" w:rsidP="00866747">
      <w:pPr>
        <w:jc w:val="both"/>
      </w:pPr>
    </w:p>
    <w:p w14:paraId="722BF9EE" w14:textId="77777777" w:rsidR="00866747" w:rsidRPr="00241DFA" w:rsidRDefault="00866747" w:rsidP="00866747">
      <w:pPr>
        <w:jc w:val="both"/>
        <w:rPr>
          <w:b/>
        </w:rPr>
      </w:pPr>
      <w:r w:rsidRPr="00241DFA">
        <w:rPr>
          <w:b/>
        </w:rPr>
        <w:t>Recommendation</w:t>
      </w:r>
    </w:p>
    <w:p w14:paraId="1C2008E3" w14:textId="77777777" w:rsidR="00866747" w:rsidRPr="00241DFA" w:rsidRDefault="00866747" w:rsidP="00866747">
      <w:pPr>
        <w:jc w:val="both"/>
      </w:pPr>
    </w:p>
    <w:p w14:paraId="6D757468" w14:textId="61E1924A" w:rsidR="00CF1912" w:rsidRDefault="00866747" w:rsidP="008D34F0">
      <w:pPr>
        <w:jc w:val="both"/>
      </w:pPr>
      <w:r w:rsidRPr="00241DFA">
        <w:t>Option 2 is recommended as it will deliver a capital receipt.</w:t>
      </w:r>
      <w:bookmarkEnd w:id="1"/>
    </w:p>
    <w:p w14:paraId="4E9CC2DA" w14:textId="6C966D43" w:rsidR="00866747" w:rsidRDefault="00866747" w:rsidP="00241DFA">
      <w:pPr>
        <w:jc w:val="both"/>
        <w:rPr>
          <w:rFonts w:cs="Arial"/>
          <w:color w:val="000000"/>
        </w:rPr>
      </w:pPr>
    </w:p>
    <w:p w14:paraId="61EA82B9" w14:textId="2902E909" w:rsidR="000819E3" w:rsidRDefault="002B7A7F" w:rsidP="00241DFA">
      <w:pPr>
        <w:jc w:val="both"/>
        <w:rPr>
          <w:rFonts w:cs="Arial"/>
          <w:color w:val="000000"/>
        </w:rPr>
      </w:pPr>
      <w:r w:rsidRPr="002B7A7F">
        <w:rPr>
          <w:rFonts w:cs="Arial"/>
          <w:b/>
          <w:bCs/>
          <w:color w:val="000000"/>
        </w:rPr>
        <w:t>3).</w:t>
      </w:r>
      <w:r>
        <w:rPr>
          <w:rFonts w:cs="Arial"/>
          <w:color w:val="000000"/>
        </w:rPr>
        <w:tab/>
      </w:r>
      <w:r w:rsidRPr="00F9623E">
        <w:rPr>
          <w:rFonts w:cs="Arial"/>
          <w:b/>
          <w:color w:val="000000"/>
          <w:u w:val="single"/>
        </w:rPr>
        <w:t>48 Headstone Road HA</w:t>
      </w:r>
      <w:r w:rsidR="003C0609" w:rsidRPr="00F9623E">
        <w:rPr>
          <w:rFonts w:cs="Arial"/>
          <w:b/>
          <w:color w:val="000000"/>
          <w:u w:val="single"/>
        </w:rPr>
        <w:t>1</w:t>
      </w:r>
      <w:r w:rsidRPr="00F9623E">
        <w:rPr>
          <w:rFonts w:cs="Arial"/>
          <w:b/>
          <w:color w:val="000000"/>
          <w:u w:val="single"/>
        </w:rPr>
        <w:t xml:space="preserve"> </w:t>
      </w:r>
      <w:r w:rsidR="003C0609" w:rsidRPr="00F9623E">
        <w:rPr>
          <w:rFonts w:cs="Arial"/>
          <w:b/>
          <w:color w:val="000000"/>
          <w:u w:val="single"/>
        </w:rPr>
        <w:t>1PE</w:t>
      </w:r>
    </w:p>
    <w:p w14:paraId="21B80839" w14:textId="77777777" w:rsidR="002B7A7F" w:rsidRDefault="002B7A7F" w:rsidP="00241DFA">
      <w:pPr>
        <w:jc w:val="both"/>
        <w:rPr>
          <w:rFonts w:cs="Arial"/>
          <w:color w:val="000000"/>
        </w:rPr>
      </w:pPr>
    </w:p>
    <w:p w14:paraId="0A62F32E" w14:textId="77777777" w:rsidR="00AC4683" w:rsidRDefault="00D84C46" w:rsidP="00241DFA">
      <w:pPr>
        <w:jc w:val="both"/>
        <w:rPr>
          <w:rFonts w:cs="Arial"/>
          <w:bCs/>
          <w:color w:val="000000"/>
        </w:rPr>
      </w:pPr>
      <w:r w:rsidRPr="00D84C46">
        <w:rPr>
          <w:rFonts w:cs="Arial"/>
          <w:bCs/>
          <w:color w:val="000000"/>
        </w:rPr>
        <w:t>End of row terraced 2 storey brick/tile property with open space</w:t>
      </w:r>
      <w:r w:rsidR="00C07B0E">
        <w:rPr>
          <w:rFonts w:cs="Arial"/>
          <w:bCs/>
          <w:color w:val="000000"/>
        </w:rPr>
        <w:t xml:space="preserve">.  </w:t>
      </w:r>
    </w:p>
    <w:p w14:paraId="5DFC2D89" w14:textId="77777777" w:rsidR="00AC4683" w:rsidRDefault="00AC4683" w:rsidP="00241DFA">
      <w:pPr>
        <w:jc w:val="both"/>
        <w:rPr>
          <w:rFonts w:cs="Arial"/>
          <w:bCs/>
          <w:color w:val="000000"/>
        </w:rPr>
      </w:pPr>
    </w:p>
    <w:p w14:paraId="248E8D23" w14:textId="164AFFC3" w:rsidR="00896D14" w:rsidRDefault="00896D14" w:rsidP="00241DFA">
      <w:pPr>
        <w:jc w:val="both"/>
        <w:rPr>
          <w:rFonts w:cs="Arial"/>
          <w:bCs/>
          <w:color w:val="000000"/>
        </w:rPr>
      </w:pPr>
      <w:r>
        <w:rPr>
          <w:rFonts w:cs="Arial"/>
          <w:bCs/>
          <w:color w:val="000000"/>
        </w:rPr>
        <w:t>The property is held freehold</w:t>
      </w:r>
      <w:r w:rsidR="00043AF0">
        <w:rPr>
          <w:rFonts w:cs="Arial"/>
          <w:bCs/>
          <w:color w:val="000000"/>
        </w:rPr>
        <w:t xml:space="preserve"> subject to a f</w:t>
      </w:r>
      <w:r w:rsidR="00675681" w:rsidRPr="00675681">
        <w:rPr>
          <w:rFonts w:cs="Arial"/>
          <w:bCs/>
          <w:color w:val="000000"/>
        </w:rPr>
        <w:t xml:space="preserve">ixed term lease on peppercorn rent with Chiltern Hundreds Housing Association until </w:t>
      </w:r>
      <w:r w:rsidR="00043AF0">
        <w:rPr>
          <w:rFonts w:cs="Arial"/>
          <w:bCs/>
          <w:color w:val="000000"/>
        </w:rPr>
        <w:t xml:space="preserve">July </w:t>
      </w:r>
      <w:r w:rsidR="00675681" w:rsidRPr="00675681">
        <w:rPr>
          <w:rFonts w:cs="Arial"/>
          <w:bCs/>
          <w:color w:val="000000"/>
        </w:rPr>
        <w:t>2032</w:t>
      </w:r>
      <w:r>
        <w:rPr>
          <w:rFonts w:cs="Arial"/>
          <w:bCs/>
          <w:color w:val="000000"/>
        </w:rPr>
        <w:t>.</w:t>
      </w:r>
      <w:r w:rsidR="00AE72F6">
        <w:rPr>
          <w:rFonts w:cs="Arial"/>
          <w:bCs/>
          <w:color w:val="000000"/>
        </w:rPr>
        <w:t xml:space="preserve">  The property is known to have suffered from subsidence.</w:t>
      </w:r>
    </w:p>
    <w:p w14:paraId="412B95B8" w14:textId="77777777" w:rsidR="00896D14" w:rsidRDefault="00896D14" w:rsidP="00241DFA">
      <w:pPr>
        <w:jc w:val="both"/>
        <w:rPr>
          <w:rFonts w:cs="Arial"/>
          <w:bCs/>
          <w:color w:val="000000"/>
        </w:rPr>
      </w:pPr>
    </w:p>
    <w:p w14:paraId="6C6D9C51" w14:textId="01097CB8" w:rsidR="002B7A7F" w:rsidRDefault="003257E2" w:rsidP="00241DFA">
      <w:pPr>
        <w:jc w:val="both"/>
        <w:rPr>
          <w:rFonts w:cs="Arial"/>
          <w:color w:val="000000"/>
        </w:rPr>
      </w:pPr>
      <w:r>
        <w:rPr>
          <w:rFonts w:cs="Arial"/>
          <w:color w:val="000000"/>
        </w:rPr>
        <w:t xml:space="preserve">Site area </w:t>
      </w:r>
      <w:r w:rsidR="00B606E2">
        <w:rPr>
          <w:rFonts w:cs="Arial"/>
          <w:color w:val="000000"/>
        </w:rPr>
        <w:t>65.27sq m.</w:t>
      </w:r>
    </w:p>
    <w:p w14:paraId="33869B52" w14:textId="03DCB4D5" w:rsidR="00F81D75" w:rsidRDefault="00F81D75" w:rsidP="00F81D75">
      <w:pPr>
        <w:jc w:val="both"/>
        <w:rPr>
          <w:rFonts w:cs="Arial"/>
          <w:b/>
          <w:color w:val="000000"/>
        </w:rPr>
      </w:pPr>
    </w:p>
    <w:p w14:paraId="5C04DFC2" w14:textId="30A3130A" w:rsidR="00E90A73" w:rsidRDefault="00122182" w:rsidP="00E90A73">
      <w:pPr>
        <w:jc w:val="both"/>
        <w:rPr>
          <w:rFonts w:cs="Arial"/>
          <w:bCs/>
          <w:color w:val="000000"/>
        </w:rPr>
      </w:pPr>
      <w:r>
        <w:rPr>
          <w:rFonts w:cs="Arial"/>
          <w:bCs/>
          <w:color w:val="000000"/>
        </w:rPr>
        <w:t xml:space="preserve">The adjacent </w:t>
      </w:r>
      <w:r w:rsidR="001429E4">
        <w:rPr>
          <w:rFonts w:cs="Arial"/>
          <w:bCs/>
          <w:color w:val="000000"/>
        </w:rPr>
        <w:t xml:space="preserve">strip of land </w:t>
      </w:r>
      <w:r w:rsidR="001E110E">
        <w:rPr>
          <w:rFonts w:cs="Arial"/>
          <w:bCs/>
          <w:color w:val="000000"/>
        </w:rPr>
        <w:t>is currently amenity land and would be retained by the Council.  There may be the potential to develop this area in years to come.</w:t>
      </w:r>
      <w:r w:rsidR="00290B4B" w:rsidDel="00290B4B">
        <w:rPr>
          <w:rFonts w:cs="Arial"/>
          <w:bCs/>
          <w:color w:val="000000"/>
        </w:rPr>
        <w:t xml:space="preserve"> </w:t>
      </w:r>
    </w:p>
    <w:p w14:paraId="4511EED9" w14:textId="77777777" w:rsidR="00E90A73" w:rsidRDefault="00E90A73" w:rsidP="00F81D75">
      <w:pPr>
        <w:jc w:val="both"/>
        <w:rPr>
          <w:rFonts w:cs="Arial"/>
          <w:b/>
          <w:color w:val="000000"/>
        </w:rPr>
      </w:pPr>
    </w:p>
    <w:p w14:paraId="4D9239DE" w14:textId="1CE5B612" w:rsidR="00F81D75" w:rsidRPr="00F81D75" w:rsidRDefault="00F81D75" w:rsidP="00F81D75">
      <w:pPr>
        <w:jc w:val="both"/>
        <w:rPr>
          <w:rFonts w:cs="Arial"/>
          <w:b/>
          <w:color w:val="000000"/>
        </w:rPr>
      </w:pPr>
      <w:r w:rsidRPr="00F81D75">
        <w:rPr>
          <w:rFonts w:cs="Arial"/>
          <w:b/>
          <w:color w:val="000000"/>
        </w:rPr>
        <w:t>Options Considered</w:t>
      </w:r>
    </w:p>
    <w:p w14:paraId="7DC2E817" w14:textId="77777777" w:rsidR="00F81D75" w:rsidRPr="00F81D75" w:rsidRDefault="00F81D75" w:rsidP="00F81D75">
      <w:pPr>
        <w:jc w:val="both"/>
        <w:rPr>
          <w:rFonts w:cs="Arial"/>
          <w:b/>
          <w:color w:val="000000"/>
        </w:rPr>
      </w:pPr>
    </w:p>
    <w:p w14:paraId="394EB085" w14:textId="7B1E3707" w:rsidR="00F81D75" w:rsidRPr="00F81D75" w:rsidRDefault="00F81D75" w:rsidP="00F81D75">
      <w:pPr>
        <w:jc w:val="both"/>
        <w:rPr>
          <w:rFonts w:cs="Arial"/>
          <w:b/>
          <w:color w:val="000000"/>
        </w:rPr>
      </w:pPr>
      <w:r w:rsidRPr="00F81D75">
        <w:rPr>
          <w:rFonts w:cs="Arial"/>
          <w:b/>
          <w:color w:val="000000"/>
        </w:rPr>
        <w:t xml:space="preserve">Option 1- Retain the </w:t>
      </w:r>
      <w:r w:rsidR="00AE72F6">
        <w:rPr>
          <w:rFonts w:cs="Arial"/>
          <w:b/>
          <w:color w:val="000000"/>
        </w:rPr>
        <w:t>Property</w:t>
      </w:r>
      <w:r w:rsidR="00AE72F6" w:rsidRPr="00F81D75">
        <w:rPr>
          <w:rFonts w:cs="Arial"/>
          <w:b/>
          <w:color w:val="000000"/>
        </w:rPr>
        <w:t xml:space="preserve"> </w:t>
      </w:r>
    </w:p>
    <w:p w14:paraId="1AD6A307" w14:textId="77777777" w:rsidR="00F81D75" w:rsidRPr="00F81D75" w:rsidRDefault="00F81D75" w:rsidP="00F81D75">
      <w:pPr>
        <w:jc w:val="both"/>
        <w:rPr>
          <w:rFonts w:cs="Arial"/>
          <w:b/>
          <w:color w:val="000000"/>
        </w:rPr>
      </w:pPr>
    </w:p>
    <w:p w14:paraId="37390CAD" w14:textId="513203EC" w:rsidR="00F81D75" w:rsidRPr="00F81D75" w:rsidRDefault="00F81D75" w:rsidP="00F81D75">
      <w:pPr>
        <w:jc w:val="both"/>
        <w:rPr>
          <w:rFonts w:cs="Arial"/>
          <w:bCs/>
          <w:color w:val="000000"/>
        </w:rPr>
      </w:pPr>
      <w:r w:rsidRPr="00F81D75">
        <w:rPr>
          <w:rFonts w:cs="Arial"/>
          <w:bCs/>
          <w:color w:val="000000"/>
        </w:rPr>
        <w:t xml:space="preserve">The Council can retain the freehold investment and continue existing arrangements with Chiltern Hundreds Housing Association </w:t>
      </w:r>
      <w:r w:rsidR="001E110E">
        <w:rPr>
          <w:bCs/>
        </w:rPr>
        <w:t>however the Council will receive no rent until 2032 due to the terms of the lease</w:t>
      </w:r>
      <w:r w:rsidRPr="00F81D75">
        <w:rPr>
          <w:rFonts w:cs="Arial"/>
          <w:bCs/>
          <w:color w:val="000000"/>
        </w:rPr>
        <w:t>.</w:t>
      </w:r>
    </w:p>
    <w:p w14:paraId="22A8071D" w14:textId="77777777" w:rsidR="00F81D75" w:rsidRPr="00F81D75" w:rsidRDefault="00F81D75" w:rsidP="00F81D75">
      <w:pPr>
        <w:jc w:val="both"/>
        <w:rPr>
          <w:rFonts w:cs="Arial"/>
          <w:b/>
          <w:bCs/>
          <w:color w:val="000000"/>
        </w:rPr>
      </w:pPr>
    </w:p>
    <w:p w14:paraId="2325BB34" w14:textId="77777777" w:rsidR="00F81D75" w:rsidRPr="00F81D75" w:rsidRDefault="00F81D75" w:rsidP="00F81D75">
      <w:pPr>
        <w:jc w:val="both"/>
        <w:rPr>
          <w:rFonts w:cs="Arial"/>
          <w:b/>
          <w:color w:val="000000"/>
        </w:rPr>
      </w:pPr>
      <w:r w:rsidRPr="00F81D75">
        <w:rPr>
          <w:rFonts w:cs="Arial"/>
          <w:b/>
          <w:color w:val="000000"/>
        </w:rPr>
        <w:t xml:space="preserve">Option 2 </w:t>
      </w:r>
      <w:r w:rsidRPr="00F81D75">
        <w:rPr>
          <w:rFonts w:cs="Arial"/>
          <w:color w:val="000000"/>
        </w:rPr>
        <w:t xml:space="preserve">- </w:t>
      </w:r>
      <w:r w:rsidRPr="00F81D75">
        <w:rPr>
          <w:rFonts w:cs="Arial"/>
          <w:b/>
          <w:color w:val="000000"/>
        </w:rPr>
        <w:t xml:space="preserve">Sell the Property </w:t>
      </w:r>
    </w:p>
    <w:p w14:paraId="798B814B" w14:textId="77777777" w:rsidR="00F81D75" w:rsidRPr="00F81D75" w:rsidRDefault="00F81D75" w:rsidP="00F81D75">
      <w:pPr>
        <w:jc w:val="both"/>
        <w:rPr>
          <w:rFonts w:cs="Arial"/>
          <w:b/>
          <w:color w:val="000000"/>
        </w:rPr>
      </w:pPr>
    </w:p>
    <w:p w14:paraId="77EC1E6B" w14:textId="486FAD8F" w:rsidR="00F81D75" w:rsidRPr="00F81D75" w:rsidRDefault="00DC2E5D" w:rsidP="00F81D75">
      <w:pPr>
        <w:jc w:val="both"/>
        <w:rPr>
          <w:rFonts w:cs="Arial"/>
          <w:b/>
          <w:color w:val="000000"/>
        </w:rPr>
      </w:pPr>
      <w:r>
        <w:t>By selling the propert</w:t>
      </w:r>
      <w:r w:rsidR="0094472A">
        <w:t>y</w:t>
      </w:r>
      <w:r>
        <w:t xml:space="preserve"> the Council will receive a capital receipt now.  </w:t>
      </w:r>
      <w:r w:rsidR="00010102">
        <w:rPr>
          <w:rFonts w:cs="Arial"/>
          <w:color w:val="000000"/>
        </w:rPr>
        <w:t>I</w:t>
      </w:r>
      <w:r w:rsidR="00F81D75" w:rsidRPr="00F81D75">
        <w:rPr>
          <w:rFonts w:cs="Arial"/>
          <w:color w:val="000000"/>
        </w:rPr>
        <w:t>t is believed that there would be a strong interest from specific areas of the investment market which would give rise to a capital receipt for the Council and the sale of the freehold interest would not materially affect the occupational tenants nor preclude the possibility of future Council nomination rights through the term of Chiltern Hundreds Housing Association’s ground lease.</w:t>
      </w:r>
      <w:r w:rsidR="00037F4E">
        <w:rPr>
          <w:rFonts w:cs="Arial"/>
          <w:color w:val="000000"/>
        </w:rPr>
        <w:t xml:space="preserve"> </w:t>
      </w:r>
      <w:r w:rsidR="009B07C9">
        <w:rPr>
          <w:rFonts w:cs="Arial"/>
          <w:color w:val="000000"/>
        </w:rPr>
        <w:t>T</w:t>
      </w:r>
      <w:r w:rsidR="009B07C9" w:rsidRPr="00771930">
        <w:rPr>
          <w:rFonts w:cs="Arial"/>
          <w:color w:val="000000"/>
        </w:rPr>
        <w:t>he freehold of the property would be sold subject to and with the benefit of the lease</w:t>
      </w:r>
      <w:r w:rsidR="009B07C9">
        <w:rPr>
          <w:rFonts w:cs="Arial"/>
          <w:color w:val="000000"/>
        </w:rPr>
        <w:t xml:space="preserve">.  </w:t>
      </w:r>
      <w:bookmarkStart w:id="2" w:name="_Hlk46931088"/>
      <w:r w:rsidR="00037F4E" w:rsidRPr="00037F4E">
        <w:rPr>
          <w:rFonts w:cs="Arial"/>
          <w:color w:val="000000"/>
        </w:rPr>
        <w:t xml:space="preserve">It is possible that the </w:t>
      </w:r>
      <w:r w:rsidR="00F7701A">
        <w:rPr>
          <w:rFonts w:cs="Arial"/>
          <w:color w:val="000000"/>
        </w:rPr>
        <w:t xml:space="preserve">Chiltern Hundreds Housing Association </w:t>
      </w:r>
      <w:r w:rsidR="00037F4E" w:rsidRPr="00037F4E">
        <w:rPr>
          <w:rFonts w:cs="Arial"/>
          <w:color w:val="000000"/>
        </w:rPr>
        <w:t>could be a bidding party</w:t>
      </w:r>
      <w:bookmarkEnd w:id="2"/>
      <w:r w:rsidR="00C94B23">
        <w:rPr>
          <w:rFonts w:cs="Arial"/>
          <w:color w:val="000000"/>
        </w:rPr>
        <w:t>.</w:t>
      </w:r>
    </w:p>
    <w:p w14:paraId="3857D899" w14:textId="77777777" w:rsidR="00F81D75" w:rsidRPr="00F81D75" w:rsidRDefault="00F81D75" w:rsidP="00F81D75">
      <w:pPr>
        <w:jc w:val="both"/>
        <w:rPr>
          <w:rFonts w:cs="Arial"/>
          <w:color w:val="000000"/>
        </w:rPr>
      </w:pPr>
    </w:p>
    <w:p w14:paraId="1D1D2473" w14:textId="77777777" w:rsidR="00F81D75" w:rsidRPr="00F81D75" w:rsidRDefault="00F81D75" w:rsidP="00F81D75">
      <w:pPr>
        <w:jc w:val="both"/>
        <w:rPr>
          <w:rFonts w:cs="Arial"/>
          <w:b/>
          <w:color w:val="000000"/>
        </w:rPr>
      </w:pPr>
      <w:r w:rsidRPr="00F81D75">
        <w:rPr>
          <w:rFonts w:cs="Arial"/>
          <w:b/>
          <w:color w:val="000000"/>
        </w:rPr>
        <w:lastRenderedPageBreak/>
        <w:t>Recommendation</w:t>
      </w:r>
    </w:p>
    <w:p w14:paraId="020C1278" w14:textId="77777777" w:rsidR="00F81D75" w:rsidRPr="00F81D75" w:rsidRDefault="00F81D75" w:rsidP="00F81D75">
      <w:pPr>
        <w:jc w:val="both"/>
        <w:rPr>
          <w:rFonts w:cs="Arial"/>
          <w:color w:val="000000"/>
        </w:rPr>
      </w:pPr>
    </w:p>
    <w:p w14:paraId="242D2C09" w14:textId="104E8C6B" w:rsidR="00F81D75" w:rsidRPr="00F81D75" w:rsidRDefault="00F81D75" w:rsidP="00F81D75">
      <w:pPr>
        <w:jc w:val="both"/>
        <w:rPr>
          <w:rFonts w:cs="Arial"/>
          <w:color w:val="000000"/>
        </w:rPr>
      </w:pPr>
      <w:r w:rsidRPr="00F81D75">
        <w:rPr>
          <w:rFonts w:cs="Arial"/>
          <w:color w:val="000000"/>
        </w:rPr>
        <w:t>Option 2 is recommended as it will deliver a capital receipt.</w:t>
      </w:r>
    </w:p>
    <w:p w14:paraId="736E27F6" w14:textId="63FFF144" w:rsidR="00F81D75" w:rsidRDefault="00F81D75" w:rsidP="00241DFA">
      <w:pPr>
        <w:jc w:val="both"/>
        <w:rPr>
          <w:rFonts w:cs="Arial"/>
          <w:color w:val="000000"/>
        </w:rPr>
      </w:pPr>
    </w:p>
    <w:p w14:paraId="74FE2CFD" w14:textId="5EB377DC" w:rsidR="00523D6F" w:rsidRDefault="00523D6F" w:rsidP="00241DFA">
      <w:pPr>
        <w:jc w:val="both"/>
        <w:rPr>
          <w:rFonts w:cs="Arial"/>
          <w:color w:val="000000"/>
        </w:rPr>
      </w:pPr>
    </w:p>
    <w:p w14:paraId="260A28A3" w14:textId="1D968D40" w:rsidR="0059699F" w:rsidRPr="00F0736E" w:rsidRDefault="00062DBC" w:rsidP="00F0736E">
      <w:pPr>
        <w:jc w:val="both"/>
        <w:rPr>
          <w:rFonts w:cs="Arial"/>
          <w:color w:val="000000"/>
        </w:rPr>
      </w:pPr>
      <w:r>
        <w:rPr>
          <w:rFonts w:cs="Arial"/>
          <w:b/>
          <w:bCs/>
          <w:color w:val="000000"/>
        </w:rPr>
        <w:t>4</w:t>
      </w:r>
      <w:r w:rsidR="0059560E" w:rsidRPr="0011237F">
        <w:rPr>
          <w:rFonts w:cs="Arial"/>
          <w:b/>
          <w:bCs/>
          <w:color w:val="000000"/>
        </w:rPr>
        <w:t>).</w:t>
      </w:r>
      <w:r w:rsidR="0059560E">
        <w:rPr>
          <w:rFonts w:cs="Arial"/>
          <w:color w:val="000000"/>
        </w:rPr>
        <w:t xml:space="preserve"> </w:t>
      </w:r>
      <w:r w:rsidR="008F4358" w:rsidRPr="0059560E">
        <w:rPr>
          <w:rFonts w:cs="Arial"/>
          <w:b/>
          <w:bCs/>
          <w:color w:val="000000"/>
          <w:u w:val="single"/>
        </w:rPr>
        <w:t xml:space="preserve">Flats 1 - 6, Sapphire Court, </w:t>
      </w:r>
      <w:r w:rsidR="0059699F" w:rsidRPr="0059560E">
        <w:rPr>
          <w:rFonts w:cs="Arial"/>
          <w:b/>
          <w:bCs/>
          <w:color w:val="000000"/>
          <w:u w:val="single"/>
        </w:rPr>
        <w:t>427 Pinner Road</w:t>
      </w:r>
      <w:r w:rsidR="004F6885" w:rsidRPr="0059560E">
        <w:rPr>
          <w:rFonts w:cs="Arial"/>
          <w:b/>
          <w:bCs/>
          <w:color w:val="000000"/>
          <w:u w:val="single"/>
        </w:rPr>
        <w:t xml:space="preserve">, </w:t>
      </w:r>
      <w:r w:rsidR="0059699F" w:rsidRPr="0059560E">
        <w:rPr>
          <w:rFonts w:cs="Arial"/>
          <w:b/>
          <w:bCs/>
          <w:color w:val="000000"/>
          <w:u w:val="single"/>
        </w:rPr>
        <w:t>North Harrow</w:t>
      </w:r>
      <w:r w:rsidR="004F6885" w:rsidRPr="0059560E">
        <w:rPr>
          <w:rFonts w:cs="Arial"/>
          <w:b/>
          <w:bCs/>
          <w:color w:val="000000"/>
          <w:u w:val="single"/>
        </w:rPr>
        <w:t xml:space="preserve">, </w:t>
      </w:r>
      <w:r w:rsidR="0059699F" w:rsidRPr="0059560E">
        <w:rPr>
          <w:rFonts w:cs="Arial"/>
          <w:b/>
          <w:bCs/>
          <w:color w:val="000000"/>
          <w:u w:val="single"/>
        </w:rPr>
        <w:t>HA1 4HN</w:t>
      </w:r>
      <w:r w:rsidR="00F0736E" w:rsidRPr="0059560E">
        <w:rPr>
          <w:rFonts w:cs="Arial"/>
          <w:b/>
          <w:bCs/>
          <w:color w:val="000000"/>
          <w:u w:val="single"/>
        </w:rPr>
        <w:t xml:space="preserve"> </w:t>
      </w:r>
    </w:p>
    <w:p w14:paraId="3C92F1D0" w14:textId="77777777" w:rsidR="0059560E" w:rsidRDefault="0059560E" w:rsidP="00241DFA">
      <w:pPr>
        <w:jc w:val="both"/>
        <w:rPr>
          <w:rFonts w:cs="Arial"/>
          <w:color w:val="000000"/>
        </w:rPr>
      </w:pPr>
    </w:p>
    <w:p w14:paraId="0277378D" w14:textId="2FD377B0" w:rsidR="0078605B" w:rsidRDefault="00427121" w:rsidP="00241DFA">
      <w:pPr>
        <w:jc w:val="both"/>
        <w:rPr>
          <w:rFonts w:cs="Arial"/>
          <w:color w:val="000000"/>
        </w:rPr>
      </w:pPr>
      <w:r>
        <w:rPr>
          <w:rFonts w:cs="Arial"/>
          <w:color w:val="000000"/>
        </w:rPr>
        <w:t>Three</w:t>
      </w:r>
      <w:r w:rsidR="000F485E">
        <w:rPr>
          <w:rFonts w:cs="Arial"/>
          <w:color w:val="000000"/>
        </w:rPr>
        <w:t>-</w:t>
      </w:r>
      <w:r w:rsidR="00B42B69" w:rsidRPr="00B42B69">
        <w:rPr>
          <w:rFonts w:cs="Arial"/>
          <w:color w:val="000000"/>
        </w:rPr>
        <w:t>storey</w:t>
      </w:r>
      <w:r w:rsidR="000F485E">
        <w:rPr>
          <w:rFonts w:cs="Arial"/>
          <w:color w:val="000000"/>
        </w:rPr>
        <w:t xml:space="preserve"> </w:t>
      </w:r>
      <w:r w:rsidR="00B42B69" w:rsidRPr="00B42B69">
        <w:rPr>
          <w:rFonts w:cs="Arial"/>
          <w:color w:val="000000"/>
        </w:rPr>
        <w:t>block</w:t>
      </w:r>
      <w:r w:rsidR="00D57CA7">
        <w:rPr>
          <w:rFonts w:cs="Arial"/>
          <w:color w:val="000000"/>
        </w:rPr>
        <w:t>, with 6</w:t>
      </w:r>
      <w:r w:rsidR="00B42B69" w:rsidRPr="00B42B69">
        <w:rPr>
          <w:rFonts w:cs="Arial"/>
          <w:color w:val="000000"/>
        </w:rPr>
        <w:t xml:space="preserve"> flats on ground, first and second floors.  Brick elevation, mansard roof incorporating the second floor</w:t>
      </w:r>
      <w:r>
        <w:rPr>
          <w:rFonts w:cs="Arial"/>
          <w:color w:val="000000"/>
        </w:rPr>
        <w:t xml:space="preserve">.  </w:t>
      </w:r>
      <w:r w:rsidR="000E3FE5">
        <w:rPr>
          <w:rFonts w:cs="Arial"/>
          <w:color w:val="000000"/>
        </w:rPr>
        <w:t>Located</w:t>
      </w:r>
      <w:r w:rsidR="00030B56" w:rsidRPr="00030B56">
        <w:rPr>
          <w:rFonts w:cs="Arial"/>
          <w:color w:val="000000"/>
        </w:rPr>
        <w:t xml:space="preserve"> adjacent to </w:t>
      </w:r>
      <w:r w:rsidR="00585633">
        <w:rPr>
          <w:rFonts w:cs="Arial"/>
          <w:color w:val="000000"/>
        </w:rPr>
        <w:t xml:space="preserve">the community run North </w:t>
      </w:r>
      <w:r w:rsidR="00030B56" w:rsidRPr="00030B56">
        <w:rPr>
          <w:rFonts w:cs="Arial"/>
          <w:color w:val="000000"/>
        </w:rPr>
        <w:t>Harrow Library and business centre with 6 rear car parking spaces.</w:t>
      </w:r>
      <w:r w:rsidR="00537751">
        <w:rPr>
          <w:rFonts w:cs="Arial"/>
          <w:color w:val="000000"/>
        </w:rPr>
        <w:t xml:space="preserve">  </w:t>
      </w:r>
      <w:r w:rsidR="00205171" w:rsidRPr="00205171">
        <w:rPr>
          <w:rFonts w:cs="Arial"/>
          <w:color w:val="000000"/>
        </w:rPr>
        <w:t>Set primarily within a residential area with nearby commercial and retail businesses</w:t>
      </w:r>
      <w:r w:rsidR="00205171">
        <w:rPr>
          <w:rFonts w:cs="Arial"/>
          <w:color w:val="000000"/>
        </w:rPr>
        <w:t>.</w:t>
      </w:r>
    </w:p>
    <w:p w14:paraId="0410C3A1" w14:textId="122DAC64" w:rsidR="00A379C4" w:rsidRDefault="00A379C4" w:rsidP="00241DFA">
      <w:pPr>
        <w:jc w:val="both"/>
        <w:rPr>
          <w:rFonts w:cs="Arial"/>
          <w:color w:val="000000"/>
        </w:rPr>
      </w:pPr>
    </w:p>
    <w:p w14:paraId="7D3B34F1" w14:textId="24A9CEE9" w:rsidR="00A379C4" w:rsidRDefault="00A379C4" w:rsidP="00241DFA">
      <w:pPr>
        <w:jc w:val="both"/>
        <w:rPr>
          <w:rFonts w:cs="Arial"/>
          <w:color w:val="000000"/>
        </w:rPr>
      </w:pPr>
      <w:r>
        <w:rPr>
          <w:rFonts w:cs="Arial"/>
          <w:color w:val="000000"/>
        </w:rPr>
        <w:t xml:space="preserve">The site area is approximately </w:t>
      </w:r>
      <w:r w:rsidR="00B17D38" w:rsidRPr="006F69FB">
        <w:rPr>
          <w:rFonts w:cs="Arial"/>
          <w:color w:val="000000"/>
        </w:rPr>
        <w:t>375m</w:t>
      </w:r>
      <w:r w:rsidR="00B17D38" w:rsidRPr="006F69FB">
        <w:rPr>
          <w:rFonts w:cs="Arial"/>
          <w:color w:val="000000"/>
          <w:vertAlign w:val="superscript"/>
        </w:rPr>
        <w:t>2</w:t>
      </w:r>
      <w:r w:rsidR="00B17D38" w:rsidRPr="006F69FB">
        <w:rPr>
          <w:rFonts w:cs="Arial"/>
          <w:color w:val="000000"/>
        </w:rPr>
        <w:t xml:space="preserve"> (0.093 acres</w:t>
      </w:r>
      <w:r w:rsidR="00B17D38">
        <w:rPr>
          <w:rFonts w:cs="Arial"/>
          <w:color w:val="000000"/>
        </w:rPr>
        <w:t>).</w:t>
      </w:r>
    </w:p>
    <w:p w14:paraId="3D4A3D5B" w14:textId="6420A37F" w:rsidR="00205171" w:rsidRDefault="00205171" w:rsidP="00241DFA">
      <w:pPr>
        <w:jc w:val="both"/>
        <w:rPr>
          <w:rFonts w:cs="Arial"/>
          <w:color w:val="000000"/>
        </w:rPr>
      </w:pPr>
    </w:p>
    <w:p w14:paraId="47B46CD1" w14:textId="2DD1134C" w:rsidR="00A53902" w:rsidRPr="00BA764E" w:rsidRDefault="00375186" w:rsidP="00A53902">
      <w:pPr>
        <w:jc w:val="both"/>
        <w:rPr>
          <w:rFonts w:cs="Arial"/>
          <w:color w:val="000000"/>
        </w:rPr>
      </w:pPr>
      <w:r>
        <w:rPr>
          <w:rFonts w:cs="Arial"/>
          <w:color w:val="000000"/>
        </w:rPr>
        <w:t xml:space="preserve">Freehold subject to </w:t>
      </w:r>
      <w:r w:rsidR="00585633">
        <w:rPr>
          <w:rFonts w:cs="Arial"/>
          <w:color w:val="000000"/>
        </w:rPr>
        <w:t xml:space="preserve">six </w:t>
      </w:r>
      <w:r>
        <w:rPr>
          <w:rFonts w:cs="Arial"/>
          <w:color w:val="000000"/>
        </w:rPr>
        <w:t>125</w:t>
      </w:r>
      <w:r w:rsidR="00585633">
        <w:rPr>
          <w:rFonts w:cs="Arial"/>
          <w:color w:val="000000"/>
        </w:rPr>
        <w:t xml:space="preserve"> </w:t>
      </w:r>
      <w:r>
        <w:rPr>
          <w:rFonts w:cs="Arial"/>
          <w:color w:val="000000"/>
        </w:rPr>
        <w:t>year leases</w:t>
      </w:r>
      <w:r w:rsidR="00585633">
        <w:rPr>
          <w:rFonts w:cs="Arial"/>
          <w:color w:val="000000"/>
        </w:rPr>
        <w:t>, one for each flat</w:t>
      </w:r>
      <w:r>
        <w:rPr>
          <w:rFonts w:cs="Arial"/>
          <w:color w:val="000000"/>
        </w:rPr>
        <w:t xml:space="preserve"> from </w:t>
      </w:r>
      <w:r w:rsidR="007E6E74">
        <w:rPr>
          <w:rFonts w:cs="Arial"/>
          <w:color w:val="000000"/>
        </w:rPr>
        <w:t>14</w:t>
      </w:r>
      <w:r w:rsidR="007E6E74" w:rsidRPr="007E6E74">
        <w:rPr>
          <w:rFonts w:cs="Arial"/>
          <w:color w:val="000000"/>
          <w:vertAlign w:val="superscript"/>
        </w:rPr>
        <w:t>th</w:t>
      </w:r>
      <w:r w:rsidR="007E6E74">
        <w:rPr>
          <w:rFonts w:cs="Arial"/>
          <w:color w:val="000000"/>
        </w:rPr>
        <w:t xml:space="preserve"> June 1987 at £75pa each for the first 25 yea</w:t>
      </w:r>
      <w:r w:rsidR="0055162F">
        <w:rPr>
          <w:rFonts w:cs="Arial"/>
          <w:color w:val="000000"/>
        </w:rPr>
        <w:t>rs, £150pa for the next 25 years, £300</w:t>
      </w:r>
      <w:r w:rsidR="00585633">
        <w:rPr>
          <w:rFonts w:cs="Arial"/>
          <w:color w:val="000000"/>
        </w:rPr>
        <w:t>pa</w:t>
      </w:r>
      <w:r w:rsidR="0053277C">
        <w:rPr>
          <w:rFonts w:cs="Arial"/>
          <w:color w:val="000000"/>
        </w:rPr>
        <w:t xml:space="preserve"> for the next 25 years, £600pa for the </w:t>
      </w:r>
      <w:r w:rsidR="00655884">
        <w:rPr>
          <w:rFonts w:cs="Arial"/>
          <w:color w:val="000000"/>
        </w:rPr>
        <w:t>fou</w:t>
      </w:r>
      <w:r w:rsidR="005B0FC0">
        <w:rPr>
          <w:rFonts w:cs="Arial"/>
          <w:color w:val="000000"/>
        </w:rPr>
        <w:t>r</w:t>
      </w:r>
      <w:r w:rsidR="00655884">
        <w:rPr>
          <w:rFonts w:cs="Arial"/>
          <w:color w:val="000000"/>
        </w:rPr>
        <w:t>th 25 years and £1,200pa for the residue.</w:t>
      </w:r>
      <w:r w:rsidR="00585633">
        <w:rPr>
          <w:rFonts w:cs="Arial"/>
          <w:color w:val="000000"/>
        </w:rPr>
        <w:t xml:space="preserve">  The current income received is £900pa.</w:t>
      </w:r>
    </w:p>
    <w:p w14:paraId="46716E40" w14:textId="77777777" w:rsidR="005E2CE3" w:rsidRDefault="005E2CE3" w:rsidP="00A53902">
      <w:pPr>
        <w:jc w:val="both"/>
        <w:rPr>
          <w:rFonts w:cs="Arial"/>
          <w:b/>
          <w:color w:val="000000"/>
        </w:rPr>
      </w:pPr>
    </w:p>
    <w:p w14:paraId="44131E5F" w14:textId="3ECC80AE" w:rsidR="00A53902" w:rsidRPr="00A53902" w:rsidRDefault="00A53902" w:rsidP="00A53902">
      <w:pPr>
        <w:jc w:val="both"/>
        <w:rPr>
          <w:rFonts w:cs="Arial"/>
          <w:b/>
          <w:color w:val="000000"/>
        </w:rPr>
      </w:pPr>
      <w:r w:rsidRPr="00A53902">
        <w:rPr>
          <w:rFonts w:cs="Arial"/>
          <w:b/>
          <w:color w:val="000000"/>
        </w:rPr>
        <w:t>Options Considered</w:t>
      </w:r>
    </w:p>
    <w:p w14:paraId="2C810738" w14:textId="77777777" w:rsidR="00A53902" w:rsidRPr="00A53902" w:rsidRDefault="00A53902" w:rsidP="00A53902">
      <w:pPr>
        <w:jc w:val="both"/>
        <w:rPr>
          <w:rFonts w:cs="Arial"/>
          <w:b/>
          <w:color w:val="000000"/>
        </w:rPr>
      </w:pPr>
    </w:p>
    <w:p w14:paraId="6CFEA79D" w14:textId="5EA3784C" w:rsidR="00A53902" w:rsidRPr="00A53902" w:rsidRDefault="00A53902" w:rsidP="00A53902">
      <w:pPr>
        <w:jc w:val="both"/>
        <w:rPr>
          <w:rFonts w:cs="Arial"/>
          <w:b/>
          <w:color w:val="000000"/>
        </w:rPr>
      </w:pPr>
      <w:bookmarkStart w:id="3" w:name="_Hlk46224013"/>
      <w:r w:rsidRPr="00A53902">
        <w:rPr>
          <w:rFonts w:cs="Arial"/>
          <w:b/>
          <w:color w:val="000000"/>
        </w:rPr>
        <w:t xml:space="preserve">Option 1- Retain the </w:t>
      </w:r>
      <w:r w:rsidR="00AE72F6">
        <w:rPr>
          <w:rFonts w:cs="Arial"/>
          <w:b/>
          <w:color w:val="000000"/>
        </w:rPr>
        <w:t>Property</w:t>
      </w:r>
      <w:r w:rsidR="00AE72F6" w:rsidRPr="00A53902">
        <w:rPr>
          <w:rFonts w:cs="Arial"/>
          <w:b/>
          <w:color w:val="000000"/>
        </w:rPr>
        <w:t xml:space="preserve"> </w:t>
      </w:r>
    </w:p>
    <w:p w14:paraId="00711BB0" w14:textId="77777777" w:rsidR="00A53902" w:rsidRPr="00A53902" w:rsidRDefault="00A53902" w:rsidP="00A53902">
      <w:pPr>
        <w:jc w:val="both"/>
        <w:rPr>
          <w:rFonts w:cs="Arial"/>
          <w:b/>
          <w:color w:val="000000"/>
        </w:rPr>
      </w:pPr>
    </w:p>
    <w:p w14:paraId="0E3FE6EA" w14:textId="13C898FC" w:rsidR="00A53902" w:rsidRPr="00A53902" w:rsidRDefault="00A53902" w:rsidP="00A53902">
      <w:pPr>
        <w:jc w:val="both"/>
        <w:rPr>
          <w:rFonts w:cs="Arial"/>
          <w:bCs/>
          <w:color w:val="000000"/>
        </w:rPr>
      </w:pPr>
      <w:r w:rsidRPr="00A53902">
        <w:rPr>
          <w:rFonts w:cs="Arial"/>
          <w:bCs/>
          <w:color w:val="000000"/>
        </w:rPr>
        <w:t>The Council can retain the freehold investment and continue existing arrangements with</w:t>
      </w:r>
      <w:r w:rsidR="00272482">
        <w:rPr>
          <w:rFonts w:cs="Arial"/>
          <w:color w:val="000000"/>
        </w:rPr>
        <w:t xml:space="preserve">, </w:t>
      </w:r>
      <w:r w:rsidR="00272482" w:rsidRPr="00332E33">
        <w:rPr>
          <w:rFonts w:cs="Arial"/>
          <w:color w:val="000000"/>
        </w:rPr>
        <w:t xml:space="preserve">6 fixed term residential leases until </w:t>
      </w:r>
      <w:r w:rsidR="00405FA0">
        <w:rPr>
          <w:rFonts w:cs="Arial"/>
          <w:color w:val="000000"/>
        </w:rPr>
        <w:t xml:space="preserve">June </w:t>
      </w:r>
      <w:r w:rsidR="00272482" w:rsidRPr="00332E33">
        <w:rPr>
          <w:rFonts w:cs="Arial"/>
          <w:color w:val="000000"/>
        </w:rPr>
        <w:t xml:space="preserve">2112 at </w:t>
      </w:r>
      <w:r w:rsidR="00D57CA7">
        <w:rPr>
          <w:rFonts w:cs="Arial"/>
          <w:color w:val="000000"/>
        </w:rPr>
        <w:t xml:space="preserve">current </w:t>
      </w:r>
      <w:r w:rsidR="00272482" w:rsidRPr="00332E33">
        <w:rPr>
          <w:rFonts w:cs="Arial"/>
          <w:color w:val="000000"/>
        </w:rPr>
        <w:t>ground rent of £</w:t>
      </w:r>
      <w:r w:rsidR="00D57CA7">
        <w:rPr>
          <w:rFonts w:cs="Arial"/>
          <w:color w:val="000000"/>
        </w:rPr>
        <w:t>900</w:t>
      </w:r>
      <w:r w:rsidR="00272482" w:rsidRPr="00332E33">
        <w:rPr>
          <w:rFonts w:cs="Arial"/>
          <w:color w:val="000000"/>
        </w:rPr>
        <w:t xml:space="preserve">pa </w:t>
      </w:r>
      <w:r w:rsidR="00D57CA7">
        <w:rPr>
          <w:rFonts w:cs="Arial"/>
          <w:color w:val="000000"/>
        </w:rPr>
        <w:t>rising to £7,200pa in 2087</w:t>
      </w:r>
      <w:r w:rsidRPr="00A53902">
        <w:rPr>
          <w:rFonts w:cs="Arial"/>
          <w:bCs/>
          <w:color w:val="000000"/>
        </w:rPr>
        <w:t>.</w:t>
      </w:r>
    </w:p>
    <w:p w14:paraId="448A466C" w14:textId="77777777" w:rsidR="00A53902" w:rsidRPr="00A53902" w:rsidRDefault="00A53902" w:rsidP="00A53902">
      <w:pPr>
        <w:jc w:val="both"/>
        <w:rPr>
          <w:rFonts w:cs="Arial"/>
          <w:b/>
          <w:bCs/>
          <w:color w:val="000000"/>
        </w:rPr>
      </w:pPr>
    </w:p>
    <w:p w14:paraId="07BC710C" w14:textId="77777777" w:rsidR="00A53902" w:rsidRPr="00A53902" w:rsidRDefault="00A53902" w:rsidP="00A53902">
      <w:pPr>
        <w:jc w:val="both"/>
        <w:rPr>
          <w:rFonts w:cs="Arial"/>
          <w:b/>
          <w:color w:val="000000"/>
        </w:rPr>
      </w:pPr>
      <w:r w:rsidRPr="00A53902">
        <w:rPr>
          <w:rFonts w:cs="Arial"/>
          <w:b/>
          <w:color w:val="000000"/>
        </w:rPr>
        <w:t xml:space="preserve">Option 2 </w:t>
      </w:r>
      <w:r w:rsidRPr="00A53902">
        <w:rPr>
          <w:rFonts w:cs="Arial"/>
          <w:color w:val="000000"/>
        </w:rPr>
        <w:t xml:space="preserve">- </w:t>
      </w:r>
      <w:r w:rsidRPr="00A53902">
        <w:rPr>
          <w:rFonts w:cs="Arial"/>
          <w:b/>
          <w:color w:val="000000"/>
        </w:rPr>
        <w:t xml:space="preserve">Sell the Property </w:t>
      </w:r>
    </w:p>
    <w:p w14:paraId="63498005" w14:textId="77777777" w:rsidR="00A53902" w:rsidRPr="00A53902" w:rsidRDefault="00A53902" w:rsidP="00A53902">
      <w:pPr>
        <w:jc w:val="both"/>
        <w:rPr>
          <w:rFonts w:cs="Arial"/>
          <w:b/>
          <w:color w:val="000000"/>
        </w:rPr>
      </w:pPr>
    </w:p>
    <w:p w14:paraId="4BA57762" w14:textId="7F6217B8" w:rsidR="00995B67" w:rsidRDefault="00D57CA7" w:rsidP="00917189">
      <w:pPr>
        <w:jc w:val="both"/>
        <w:rPr>
          <w:rFonts w:cs="Arial"/>
          <w:color w:val="000000"/>
          <w:lang w:val="en"/>
        </w:rPr>
      </w:pPr>
      <w:r>
        <w:rPr>
          <w:rFonts w:cs="Arial"/>
          <w:color w:val="000000"/>
        </w:rPr>
        <w:t>This property is surplus to Council requirements and the freehold interest will be attractive to the</w:t>
      </w:r>
      <w:r w:rsidR="00A53902" w:rsidRPr="00A53902">
        <w:rPr>
          <w:rFonts w:cs="Arial"/>
          <w:color w:val="000000"/>
        </w:rPr>
        <w:t xml:space="preserve"> investment market </w:t>
      </w:r>
      <w:r>
        <w:rPr>
          <w:rFonts w:cs="Arial"/>
          <w:color w:val="000000"/>
        </w:rPr>
        <w:t xml:space="preserve">raising a </w:t>
      </w:r>
      <w:r w:rsidR="00A53902" w:rsidRPr="00A53902">
        <w:rPr>
          <w:rFonts w:cs="Arial"/>
          <w:color w:val="000000"/>
        </w:rPr>
        <w:t>capital receipt for the Council</w:t>
      </w:r>
      <w:r>
        <w:rPr>
          <w:rFonts w:cs="Arial"/>
          <w:color w:val="000000"/>
        </w:rPr>
        <w:t>.  The</w:t>
      </w:r>
      <w:r w:rsidR="00A53902" w:rsidRPr="00A53902">
        <w:rPr>
          <w:rFonts w:cs="Arial"/>
          <w:color w:val="000000"/>
        </w:rPr>
        <w:t xml:space="preserve"> sale of the freehold interest would not materially affect the </w:t>
      </w:r>
      <w:r w:rsidR="00A925C4">
        <w:rPr>
          <w:rFonts w:cs="Arial"/>
          <w:color w:val="000000"/>
        </w:rPr>
        <w:t>residential lease</w:t>
      </w:r>
      <w:r w:rsidR="003A5973">
        <w:rPr>
          <w:rFonts w:cs="Arial"/>
          <w:color w:val="000000"/>
        </w:rPr>
        <w:t>s</w:t>
      </w:r>
      <w:r w:rsidR="00A53902" w:rsidRPr="00A53902">
        <w:rPr>
          <w:rFonts w:cs="Arial"/>
          <w:color w:val="000000"/>
        </w:rPr>
        <w:t>.</w:t>
      </w:r>
      <w:r w:rsidR="00950628">
        <w:rPr>
          <w:rFonts w:cs="Arial"/>
          <w:color w:val="000000"/>
        </w:rPr>
        <w:t xml:space="preserve">  </w:t>
      </w:r>
    </w:p>
    <w:p w14:paraId="6475CF7A" w14:textId="77777777" w:rsidR="00995B67" w:rsidRDefault="00995B67" w:rsidP="00917189">
      <w:pPr>
        <w:jc w:val="both"/>
        <w:rPr>
          <w:rFonts w:cs="Arial"/>
          <w:color w:val="000000"/>
          <w:lang w:val="en"/>
        </w:rPr>
      </w:pPr>
    </w:p>
    <w:p w14:paraId="18865290" w14:textId="2A49390D" w:rsidR="00917189" w:rsidRDefault="00A47B4E" w:rsidP="00917189">
      <w:pPr>
        <w:jc w:val="both"/>
        <w:rPr>
          <w:rFonts w:cs="Arial"/>
          <w:color w:val="000000"/>
        </w:rPr>
      </w:pPr>
      <w:r w:rsidRPr="00A47B4E">
        <w:rPr>
          <w:rFonts w:cs="Arial"/>
          <w:color w:val="000000"/>
        </w:rPr>
        <w:t>T</w:t>
      </w:r>
      <w:r w:rsidR="00352444">
        <w:rPr>
          <w:rFonts w:cs="Arial"/>
          <w:color w:val="000000"/>
        </w:rPr>
        <w:t xml:space="preserve">he Council will </w:t>
      </w:r>
      <w:r w:rsidRPr="00A47B4E">
        <w:rPr>
          <w:rFonts w:cs="Arial"/>
          <w:color w:val="000000"/>
        </w:rPr>
        <w:t xml:space="preserve">need </w:t>
      </w:r>
      <w:r w:rsidR="00352444">
        <w:rPr>
          <w:rFonts w:cs="Arial"/>
          <w:color w:val="000000"/>
        </w:rPr>
        <w:t>to</w:t>
      </w:r>
      <w:r w:rsidRPr="00A47B4E">
        <w:rPr>
          <w:rFonts w:cs="Arial"/>
          <w:color w:val="000000"/>
        </w:rPr>
        <w:t xml:space="preserve"> follow </w:t>
      </w:r>
      <w:r w:rsidR="00D57CA7">
        <w:rPr>
          <w:rFonts w:cs="Arial"/>
          <w:color w:val="000000"/>
        </w:rPr>
        <w:t>the</w:t>
      </w:r>
      <w:r w:rsidRPr="00A47B4E">
        <w:rPr>
          <w:rFonts w:cs="Arial"/>
          <w:color w:val="000000"/>
        </w:rPr>
        <w:t xml:space="preserve"> procedures</w:t>
      </w:r>
      <w:r w:rsidR="00A347F0">
        <w:rPr>
          <w:rFonts w:cs="Arial"/>
          <w:color w:val="000000"/>
        </w:rPr>
        <w:t xml:space="preserve"> set </w:t>
      </w:r>
      <w:r w:rsidRPr="00A47B4E">
        <w:rPr>
          <w:rFonts w:cs="Arial"/>
          <w:color w:val="000000"/>
        </w:rPr>
        <w:t>out in</w:t>
      </w:r>
      <w:r w:rsidR="00A347F0">
        <w:rPr>
          <w:rFonts w:cs="Arial"/>
          <w:color w:val="000000"/>
        </w:rPr>
        <w:t xml:space="preserve"> S</w:t>
      </w:r>
      <w:r w:rsidR="00EE27F4">
        <w:rPr>
          <w:rFonts w:cs="Arial"/>
          <w:color w:val="000000"/>
        </w:rPr>
        <w:t xml:space="preserve">ection 5B of the Landlord and Tenant Act 1987, </w:t>
      </w:r>
      <w:r w:rsidR="00644D8D">
        <w:rPr>
          <w:rFonts w:cs="Arial"/>
          <w:color w:val="000000"/>
        </w:rPr>
        <w:t>w</w:t>
      </w:r>
      <w:r w:rsidRPr="00A47B4E">
        <w:rPr>
          <w:rFonts w:cs="Arial"/>
          <w:color w:val="000000"/>
        </w:rPr>
        <w:t xml:space="preserve">hich relates specifically to the disposal of freehold ground rents at auction. </w:t>
      </w:r>
      <w:r w:rsidR="009D3C27">
        <w:rPr>
          <w:rFonts w:cs="Arial"/>
          <w:color w:val="000000"/>
        </w:rPr>
        <w:t xml:space="preserve"> </w:t>
      </w:r>
      <w:r w:rsidRPr="00A47B4E">
        <w:rPr>
          <w:rFonts w:cs="Arial"/>
          <w:color w:val="000000"/>
        </w:rPr>
        <w:t>Essentially, Section 5B dictates that freehold sellers must offer the Right of First Refusal to qualifying tenants before placing the freehold in an auction</w:t>
      </w:r>
      <w:r w:rsidR="00BA1B6A">
        <w:rPr>
          <w:rFonts w:cs="Arial"/>
          <w:color w:val="000000"/>
        </w:rPr>
        <w:t>.</w:t>
      </w:r>
      <w:r w:rsidR="00716D74">
        <w:rPr>
          <w:rFonts w:cs="Arial"/>
          <w:color w:val="000000"/>
        </w:rPr>
        <w:t xml:space="preserve"> The </w:t>
      </w:r>
      <w:r w:rsidR="00CA718E">
        <w:rPr>
          <w:rFonts w:cs="Arial"/>
          <w:color w:val="000000"/>
        </w:rPr>
        <w:t xml:space="preserve">notice </w:t>
      </w:r>
      <w:r w:rsidR="00BD2EF4">
        <w:rPr>
          <w:rFonts w:cs="Arial"/>
          <w:color w:val="000000"/>
        </w:rPr>
        <w:t xml:space="preserve">must </w:t>
      </w:r>
      <w:r w:rsidR="00CA718E">
        <w:rPr>
          <w:rFonts w:cs="Arial"/>
          <w:color w:val="000000"/>
        </w:rPr>
        <w:t>be served</w:t>
      </w:r>
      <w:r w:rsidR="00ED66FA">
        <w:rPr>
          <w:rFonts w:cs="Arial"/>
          <w:color w:val="000000"/>
        </w:rPr>
        <w:t xml:space="preserve"> four to six months </w:t>
      </w:r>
      <w:r w:rsidR="00264844">
        <w:rPr>
          <w:rFonts w:cs="Arial"/>
          <w:color w:val="000000"/>
        </w:rPr>
        <w:t>before the date of the auction.</w:t>
      </w:r>
      <w:r w:rsidR="00CA718E">
        <w:rPr>
          <w:rFonts w:cs="Arial"/>
          <w:color w:val="000000"/>
        </w:rPr>
        <w:t xml:space="preserve"> </w:t>
      </w:r>
    </w:p>
    <w:p w14:paraId="302F6398" w14:textId="77777777" w:rsidR="00A53902" w:rsidRPr="00A53902" w:rsidRDefault="00A53902" w:rsidP="00A53902">
      <w:pPr>
        <w:jc w:val="both"/>
        <w:rPr>
          <w:rFonts w:cs="Arial"/>
          <w:color w:val="000000"/>
        </w:rPr>
      </w:pPr>
    </w:p>
    <w:p w14:paraId="250C991C" w14:textId="77777777" w:rsidR="00A53902" w:rsidRPr="00A53902" w:rsidRDefault="00A53902" w:rsidP="00A53902">
      <w:pPr>
        <w:jc w:val="both"/>
        <w:rPr>
          <w:rFonts w:cs="Arial"/>
          <w:b/>
          <w:color w:val="000000"/>
        </w:rPr>
      </w:pPr>
      <w:r w:rsidRPr="00A53902">
        <w:rPr>
          <w:rFonts w:cs="Arial"/>
          <w:b/>
          <w:color w:val="000000"/>
        </w:rPr>
        <w:t>Recommendation</w:t>
      </w:r>
    </w:p>
    <w:p w14:paraId="6F5A874F" w14:textId="77777777" w:rsidR="00A53902" w:rsidRPr="00A53902" w:rsidRDefault="00A53902" w:rsidP="00A53902">
      <w:pPr>
        <w:jc w:val="both"/>
        <w:rPr>
          <w:rFonts w:cs="Arial"/>
          <w:color w:val="000000"/>
        </w:rPr>
      </w:pPr>
    </w:p>
    <w:p w14:paraId="7F05CE1E" w14:textId="3AD03502" w:rsidR="00A53902" w:rsidRDefault="00A53902" w:rsidP="00A53902">
      <w:pPr>
        <w:jc w:val="both"/>
        <w:rPr>
          <w:rFonts w:cs="Arial"/>
          <w:color w:val="000000"/>
        </w:rPr>
      </w:pPr>
      <w:r w:rsidRPr="00A53902">
        <w:rPr>
          <w:rFonts w:cs="Arial"/>
          <w:color w:val="000000"/>
        </w:rPr>
        <w:t>Option 2 is recommended as it will deliver a capital receipt.</w:t>
      </w:r>
    </w:p>
    <w:p w14:paraId="608E58E1" w14:textId="77777777" w:rsidR="00732A34" w:rsidRPr="00A53902" w:rsidRDefault="00732A34" w:rsidP="00A53902">
      <w:pPr>
        <w:jc w:val="both"/>
        <w:rPr>
          <w:rFonts w:cs="Arial"/>
          <w:color w:val="000000"/>
        </w:rPr>
      </w:pPr>
    </w:p>
    <w:bookmarkEnd w:id="3"/>
    <w:p w14:paraId="58BD4D7E" w14:textId="07E74FC4" w:rsidR="006E5C42" w:rsidRDefault="006E5C42">
      <w:pPr>
        <w:rPr>
          <w:rFonts w:cs="Arial"/>
          <w:b/>
          <w:bCs/>
          <w:color w:val="000000"/>
        </w:rPr>
      </w:pPr>
    </w:p>
    <w:p w14:paraId="6A020BDE" w14:textId="42B299A6" w:rsidR="00205171" w:rsidRPr="00312ADE" w:rsidRDefault="00062DBC" w:rsidP="00F24DEA">
      <w:pPr>
        <w:jc w:val="both"/>
        <w:rPr>
          <w:rFonts w:cs="Arial"/>
          <w:b/>
          <w:bCs/>
          <w:color w:val="000000"/>
        </w:rPr>
      </w:pPr>
      <w:r>
        <w:rPr>
          <w:rFonts w:cs="Arial"/>
          <w:b/>
          <w:bCs/>
          <w:color w:val="000000"/>
        </w:rPr>
        <w:t>5</w:t>
      </w:r>
      <w:r w:rsidR="00CB32B3" w:rsidRPr="00312ADE">
        <w:rPr>
          <w:rFonts w:cs="Arial"/>
          <w:b/>
          <w:bCs/>
          <w:color w:val="000000"/>
        </w:rPr>
        <w:t xml:space="preserve">). </w:t>
      </w:r>
      <w:r w:rsidR="00F24DEA" w:rsidRPr="00312ADE">
        <w:rPr>
          <w:rFonts w:cs="Arial"/>
          <w:b/>
          <w:bCs/>
          <w:color w:val="000000"/>
          <w:u w:val="single"/>
        </w:rPr>
        <w:t>North Lodge, Grimsdyke</w:t>
      </w:r>
      <w:r w:rsidR="00E569EB">
        <w:rPr>
          <w:rFonts w:cs="Arial"/>
          <w:b/>
          <w:bCs/>
          <w:color w:val="000000"/>
          <w:u w:val="single"/>
        </w:rPr>
        <w:t xml:space="preserve"> (</w:t>
      </w:r>
      <w:r w:rsidR="00F24DEA" w:rsidRPr="00F24DEA">
        <w:rPr>
          <w:rFonts w:cs="Arial"/>
          <w:b/>
          <w:bCs/>
          <w:color w:val="000000"/>
          <w:u w:val="single"/>
        </w:rPr>
        <w:t>Old Redding</w:t>
      </w:r>
      <w:r w:rsidR="00CB32B3" w:rsidRPr="00312ADE">
        <w:rPr>
          <w:rFonts w:cs="Arial"/>
          <w:b/>
          <w:bCs/>
          <w:color w:val="000000"/>
          <w:u w:val="single"/>
        </w:rPr>
        <w:t xml:space="preserve">, </w:t>
      </w:r>
      <w:r w:rsidR="00F24DEA" w:rsidRPr="00F24DEA">
        <w:rPr>
          <w:rFonts w:cs="Arial"/>
          <w:b/>
          <w:bCs/>
          <w:color w:val="000000"/>
          <w:u w:val="single"/>
        </w:rPr>
        <w:t>Harrow Weald</w:t>
      </w:r>
      <w:r w:rsidR="00CB32B3" w:rsidRPr="00312ADE">
        <w:rPr>
          <w:rFonts w:cs="Arial"/>
          <w:b/>
          <w:bCs/>
          <w:color w:val="000000"/>
          <w:u w:val="single"/>
        </w:rPr>
        <w:t xml:space="preserve">, </w:t>
      </w:r>
      <w:r w:rsidR="00F24DEA" w:rsidRPr="00312ADE">
        <w:rPr>
          <w:rFonts w:cs="Arial"/>
          <w:b/>
          <w:bCs/>
          <w:color w:val="000000"/>
          <w:u w:val="single"/>
        </w:rPr>
        <w:t>HA3 6SF</w:t>
      </w:r>
      <w:r w:rsidR="00E569EB">
        <w:rPr>
          <w:rFonts w:cs="Arial"/>
          <w:b/>
          <w:bCs/>
          <w:color w:val="000000"/>
          <w:u w:val="single"/>
        </w:rPr>
        <w:t>)</w:t>
      </w:r>
    </w:p>
    <w:p w14:paraId="5D1DF0D1" w14:textId="67CA958B" w:rsidR="00F24DEA" w:rsidRDefault="00F24DEA" w:rsidP="00241DFA">
      <w:pPr>
        <w:jc w:val="both"/>
        <w:rPr>
          <w:rFonts w:cs="Arial"/>
          <w:color w:val="000000"/>
        </w:rPr>
      </w:pPr>
    </w:p>
    <w:p w14:paraId="46415C1A" w14:textId="561E6D68" w:rsidR="00CF7DCA" w:rsidRPr="00CF7DCA" w:rsidRDefault="003C0CEE" w:rsidP="00CF7DCA">
      <w:pPr>
        <w:jc w:val="both"/>
        <w:rPr>
          <w:rFonts w:cs="Arial"/>
          <w:bCs/>
          <w:color w:val="000000"/>
        </w:rPr>
      </w:pPr>
      <w:r>
        <w:rPr>
          <w:rFonts w:cs="Arial"/>
          <w:bCs/>
          <w:color w:val="000000"/>
        </w:rPr>
        <w:t xml:space="preserve">This is a </w:t>
      </w:r>
      <w:r w:rsidR="002F6DA0" w:rsidRPr="00032E5D">
        <w:rPr>
          <w:rFonts w:cs="Arial"/>
          <w:bCs/>
          <w:color w:val="000000"/>
        </w:rPr>
        <w:t xml:space="preserve">Grade II listed cottage set in the open space close to Grimsdyke Mansion Hotel. </w:t>
      </w:r>
      <w:r>
        <w:rPr>
          <w:rFonts w:cs="Arial"/>
          <w:bCs/>
          <w:color w:val="000000"/>
        </w:rPr>
        <w:t xml:space="preserve"> </w:t>
      </w:r>
      <w:r w:rsidR="00CF7DCA" w:rsidRPr="00CF7DCA">
        <w:rPr>
          <w:rFonts w:cs="Arial"/>
          <w:bCs/>
          <w:color w:val="000000"/>
        </w:rPr>
        <w:t>Th</w:t>
      </w:r>
      <w:r>
        <w:rPr>
          <w:rFonts w:cs="Arial"/>
          <w:bCs/>
          <w:color w:val="000000"/>
        </w:rPr>
        <w:t>e</w:t>
      </w:r>
      <w:r w:rsidR="00CF7DCA" w:rsidRPr="00CF7DCA">
        <w:rPr>
          <w:rFonts w:cs="Arial"/>
          <w:bCs/>
          <w:color w:val="000000"/>
        </w:rPr>
        <w:t xml:space="preserve"> property </w:t>
      </w:r>
      <w:proofErr w:type="gramStart"/>
      <w:r w:rsidR="00CF7DCA" w:rsidRPr="00CF7DCA">
        <w:rPr>
          <w:rFonts w:cs="Arial"/>
          <w:bCs/>
          <w:color w:val="000000"/>
        </w:rPr>
        <w:t>is located in</w:t>
      </w:r>
      <w:proofErr w:type="gramEnd"/>
      <w:r w:rsidR="00CF7DCA" w:rsidRPr="00CF7DCA">
        <w:rPr>
          <w:rFonts w:cs="Arial"/>
          <w:bCs/>
          <w:color w:val="000000"/>
        </w:rPr>
        <w:t xml:space="preserve"> a largely wooded area adjacent to open space comprising parts of Harrow Weald Common and Grimsdyke Open </w:t>
      </w:r>
      <w:r w:rsidR="00CF7DCA" w:rsidRPr="00CF7DCA">
        <w:rPr>
          <w:rFonts w:cs="Arial"/>
          <w:bCs/>
          <w:color w:val="000000"/>
        </w:rPr>
        <w:lastRenderedPageBreak/>
        <w:t>Space. Access is via the roadway from Old Redding which leads primarily to Grimsdyke Hotel but bears off east towards a cluster of residential properties.</w:t>
      </w:r>
    </w:p>
    <w:p w14:paraId="5477304E" w14:textId="77777777" w:rsidR="00CF7DCA" w:rsidRPr="00CF7DCA" w:rsidRDefault="00CF7DCA" w:rsidP="00CF7DCA">
      <w:pPr>
        <w:jc w:val="both"/>
        <w:rPr>
          <w:rFonts w:cs="Arial"/>
          <w:bCs/>
          <w:color w:val="000000"/>
        </w:rPr>
      </w:pPr>
    </w:p>
    <w:p w14:paraId="4462A231" w14:textId="7134E6B3" w:rsidR="00CF7DCA" w:rsidRDefault="00CF7DCA" w:rsidP="00CF7DCA">
      <w:pPr>
        <w:jc w:val="both"/>
        <w:rPr>
          <w:rFonts w:cs="Arial"/>
          <w:bCs/>
          <w:color w:val="000000"/>
        </w:rPr>
      </w:pPr>
      <w:r w:rsidRPr="00CF7DCA">
        <w:rPr>
          <w:rFonts w:cs="Arial"/>
          <w:bCs/>
          <w:color w:val="000000"/>
        </w:rPr>
        <w:t>North Lodge is an ornate two storey, detached, double fronted dwelling house</w:t>
      </w:r>
      <w:r w:rsidR="000E115B">
        <w:rPr>
          <w:rFonts w:cs="Arial"/>
          <w:bCs/>
          <w:color w:val="000000"/>
        </w:rPr>
        <w:t>.</w:t>
      </w:r>
      <w:r w:rsidR="001D1A48">
        <w:rPr>
          <w:rFonts w:cs="Arial"/>
          <w:bCs/>
          <w:color w:val="000000"/>
        </w:rPr>
        <w:t xml:space="preserve"> T</w:t>
      </w:r>
      <w:r w:rsidRPr="00CF7DCA">
        <w:rPr>
          <w:rFonts w:cs="Arial"/>
          <w:bCs/>
          <w:color w:val="000000"/>
        </w:rPr>
        <w:t>he property</w:t>
      </w:r>
      <w:r w:rsidR="001D1A48">
        <w:rPr>
          <w:rFonts w:cs="Arial"/>
          <w:bCs/>
          <w:color w:val="000000"/>
        </w:rPr>
        <w:t xml:space="preserve"> </w:t>
      </w:r>
      <w:r w:rsidRPr="00CF7DCA">
        <w:rPr>
          <w:rFonts w:cs="Arial"/>
          <w:bCs/>
          <w:color w:val="000000"/>
        </w:rPr>
        <w:t xml:space="preserve">is vacant.  It’s a cottage style property built 1874 with brick construction with rough cast and timber mock Tudor first floor front façade.  The </w:t>
      </w:r>
      <w:proofErr w:type="gramStart"/>
      <w:r w:rsidRPr="00CF7DCA">
        <w:rPr>
          <w:rFonts w:cs="Arial"/>
          <w:bCs/>
          <w:color w:val="000000"/>
        </w:rPr>
        <w:t>first floor</w:t>
      </w:r>
      <w:proofErr w:type="gramEnd"/>
      <w:r w:rsidRPr="00CF7DCA">
        <w:rPr>
          <w:rFonts w:cs="Arial"/>
          <w:bCs/>
          <w:color w:val="000000"/>
        </w:rPr>
        <w:t xml:space="preserve"> rooms are partially in the roof space and have sloping ceilings.  The roof is tiled with dormer windows.  There is no gas supply.  The property has very small rooms but a superb location</w:t>
      </w:r>
      <w:r w:rsidR="00181E35">
        <w:rPr>
          <w:rFonts w:cs="Arial"/>
          <w:bCs/>
          <w:color w:val="000000"/>
        </w:rPr>
        <w:t>.</w:t>
      </w:r>
      <w:r w:rsidR="00212B40">
        <w:rPr>
          <w:rFonts w:cs="Arial"/>
          <w:bCs/>
          <w:color w:val="000000"/>
        </w:rPr>
        <w:t xml:space="preserve">  </w:t>
      </w:r>
      <w:r w:rsidR="00212B40" w:rsidRPr="00032E5D">
        <w:rPr>
          <w:rFonts w:cs="Arial"/>
          <w:bCs/>
          <w:color w:val="000000"/>
        </w:rPr>
        <w:t>The property is in a poor condition and in need of refurbishment and conservation</w:t>
      </w:r>
      <w:r w:rsidR="00212B40">
        <w:rPr>
          <w:rFonts w:cs="Arial"/>
          <w:bCs/>
          <w:color w:val="000000"/>
        </w:rPr>
        <w:t>.</w:t>
      </w:r>
    </w:p>
    <w:p w14:paraId="6D93D7AB" w14:textId="77777777" w:rsidR="00014658" w:rsidRDefault="00014658" w:rsidP="00CF7DCA">
      <w:pPr>
        <w:jc w:val="both"/>
        <w:rPr>
          <w:rFonts w:cs="Arial"/>
          <w:bCs/>
          <w:color w:val="000000"/>
        </w:rPr>
      </w:pPr>
    </w:p>
    <w:p w14:paraId="6E133115" w14:textId="385AB700" w:rsidR="00014658" w:rsidRPr="00014658" w:rsidRDefault="00014658" w:rsidP="00014658">
      <w:pPr>
        <w:jc w:val="both"/>
        <w:rPr>
          <w:rFonts w:cs="Arial"/>
          <w:b/>
          <w:bCs/>
          <w:color w:val="000000"/>
        </w:rPr>
      </w:pPr>
      <w:r w:rsidRPr="00014658">
        <w:rPr>
          <w:rFonts w:cs="Arial"/>
          <w:b/>
          <w:bCs/>
          <w:color w:val="000000"/>
        </w:rPr>
        <w:t xml:space="preserve">Option 1- Retain the </w:t>
      </w:r>
      <w:r w:rsidR="00AE72F6">
        <w:rPr>
          <w:rFonts w:cs="Arial"/>
          <w:b/>
          <w:bCs/>
          <w:color w:val="000000"/>
        </w:rPr>
        <w:t>Property</w:t>
      </w:r>
      <w:r w:rsidR="00AE72F6" w:rsidRPr="00014658">
        <w:rPr>
          <w:rFonts w:cs="Arial"/>
          <w:b/>
          <w:bCs/>
          <w:color w:val="000000"/>
        </w:rPr>
        <w:t xml:space="preserve"> </w:t>
      </w:r>
    </w:p>
    <w:p w14:paraId="714EF66D" w14:textId="77777777" w:rsidR="00014658" w:rsidRPr="00014658" w:rsidRDefault="00014658" w:rsidP="00014658">
      <w:pPr>
        <w:jc w:val="both"/>
        <w:rPr>
          <w:rFonts w:cs="Arial"/>
          <w:b/>
          <w:bCs/>
          <w:color w:val="000000"/>
        </w:rPr>
      </w:pPr>
    </w:p>
    <w:p w14:paraId="28104262" w14:textId="3A211B31" w:rsidR="00956087" w:rsidRDefault="00014658" w:rsidP="00014658">
      <w:pPr>
        <w:jc w:val="both"/>
        <w:rPr>
          <w:rFonts w:cs="Arial"/>
          <w:bCs/>
          <w:color w:val="000000"/>
        </w:rPr>
      </w:pPr>
      <w:r w:rsidRPr="00014658">
        <w:rPr>
          <w:rFonts w:cs="Arial"/>
          <w:bCs/>
          <w:color w:val="000000"/>
        </w:rPr>
        <w:t>Th</w:t>
      </w:r>
      <w:r w:rsidR="002F47AE">
        <w:rPr>
          <w:rFonts w:cs="Arial"/>
          <w:bCs/>
          <w:color w:val="000000"/>
        </w:rPr>
        <w:t xml:space="preserve">is </w:t>
      </w:r>
      <w:r w:rsidR="00040A0F">
        <w:rPr>
          <w:rFonts w:cs="Arial"/>
          <w:bCs/>
          <w:color w:val="000000"/>
        </w:rPr>
        <w:t>property is currently vacant and is completely unmodernised.  It will require considerably capital investment to bring it up to a modern habitable standard, such investment is not deemed to be a good use of Council resou</w:t>
      </w:r>
      <w:r w:rsidR="00AE72F6">
        <w:rPr>
          <w:rFonts w:cs="Arial"/>
          <w:bCs/>
          <w:color w:val="000000"/>
        </w:rPr>
        <w:t>r</w:t>
      </w:r>
      <w:r w:rsidR="00040A0F">
        <w:rPr>
          <w:rFonts w:cs="Arial"/>
          <w:bCs/>
          <w:color w:val="000000"/>
        </w:rPr>
        <w:t>ces</w:t>
      </w:r>
      <w:r w:rsidR="0077087F">
        <w:rPr>
          <w:rFonts w:cs="Arial"/>
          <w:bCs/>
          <w:color w:val="000000"/>
        </w:rPr>
        <w:t xml:space="preserve"> as it will not result in a significant property income to support the capital borrowing.</w:t>
      </w:r>
      <w:r w:rsidR="00040A0F">
        <w:rPr>
          <w:rFonts w:cs="Arial"/>
          <w:bCs/>
          <w:color w:val="000000"/>
        </w:rPr>
        <w:t xml:space="preserve">. </w:t>
      </w:r>
    </w:p>
    <w:p w14:paraId="3C06CDD7" w14:textId="77777777" w:rsidR="00956087" w:rsidRDefault="00956087" w:rsidP="00014658">
      <w:pPr>
        <w:jc w:val="both"/>
        <w:rPr>
          <w:rFonts w:cs="Arial"/>
          <w:bCs/>
          <w:color w:val="000000"/>
        </w:rPr>
      </w:pPr>
    </w:p>
    <w:p w14:paraId="6895B554" w14:textId="77777777" w:rsidR="00014658" w:rsidRPr="00014658" w:rsidRDefault="00014658" w:rsidP="00014658">
      <w:pPr>
        <w:jc w:val="both"/>
        <w:rPr>
          <w:rFonts w:cs="Arial"/>
          <w:b/>
          <w:bCs/>
          <w:color w:val="000000"/>
        </w:rPr>
      </w:pPr>
      <w:r w:rsidRPr="00014658">
        <w:rPr>
          <w:rFonts w:cs="Arial"/>
          <w:b/>
          <w:bCs/>
          <w:color w:val="000000"/>
        </w:rPr>
        <w:t xml:space="preserve">Option 2 </w:t>
      </w:r>
      <w:r w:rsidRPr="00014658">
        <w:rPr>
          <w:rFonts w:cs="Arial"/>
          <w:bCs/>
          <w:color w:val="000000"/>
        </w:rPr>
        <w:t xml:space="preserve">- </w:t>
      </w:r>
      <w:r w:rsidRPr="00014658">
        <w:rPr>
          <w:rFonts w:cs="Arial"/>
          <w:b/>
          <w:bCs/>
          <w:color w:val="000000"/>
        </w:rPr>
        <w:t xml:space="preserve">Sell the Property </w:t>
      </w:r>
    </w:p>
    <w:p w14:paraId="525A3D44" w14:textId="77777777" w:rsidR="00014658" w:rsidRPr="00014658" w:rsidRDefault="00014658" w:rsidP="00014658">
      <w:pPr>
        <w:jc w:val="both"/>
        <w:rPr>
          <w:rFonts w:cs="Arial"/>
          <w:b/>
          <w:bCs/>
          <w:color w:val="000000"/>
        </w:rPr>
      </w:pPr>
    </w:p>
    <w:p w14:paraId="41346F29" w14:textId="753650FE" w:rsidR="00B50898" w:rsidRPr="00B50898" w:rsidRDefault="00BD349C" w:rsidP="00B50898">
      <w:pPr>
        <w:jc w:val="both"/>
        <w:rPr>
          <w:rFonts w:cs="Arial"/>
          <w:bCs/>
          <w:color w:val="000000"/>
        </w:rPr>
      </w:pPr>
      <w:r>
        <w:rPr>
          <w:rFonts w:cs="Arial"/>
          <w:bCs/>
          <w:color w:val="000000"/>
        </w:rPr>
        <w:t>This is a unique property which will be attractive to the market and a</w:t>
      </w:r>
      <w:r w:rsidR="007F76DC" w:rsidRPr="00E2632F">
        <w:rPr>
          <w:rFonts w:cs="Arial"/>
          <w:bCs/>
          <w:color w:val="000000"/>
        </w:rPr>
        <w:t xml:space="preserve"> disposal would enable a capital receipt to be generated</w:t>
      </w:r>
      <w:r w:rsidR="00B50898" w:rsidRPr="00B50898">
        <w:rPr>
          <w:rFonts w:cs="Arial"/>
          <w:bCs/>
          <w:color w:val="000000"/>
        </w:rPr>
        <w:t>.</w:t>
      </w:r>
    </w:p>
    <w:p w14:paraId="2CB640F1" w14:textId="77777777" w:rsidR="00014658" w:rsidRPr="00014658" w:rsidRDefault="00014658" w:rsidP="00014658">
      <w:pPr>
        <w:jc w:val="both"/>
        <w:rPr>
          <w:rFonts w:cs="Arial"/>
          <w:bCs/>
          <w:color w:val="000000"/>
        </w:rPr>
      </w:pPr>
    </w:p>
    <w:p w14:paraId="66E61A9E" w14:textId="77777777" w:rsidR="00014658" w:rsidRPr="00014658" w:rsidRDefault="00014658" w:rsidP="00014658">
      <w:pPr>
        <w:jc w:val="both"/>
        <w:rPr>
          <w:rFonts w:cs="Arial"/>
          <w:b/>
          <w:bCs/>
          <w:color w:val="000000"/>
        </w:rPr>
      </w:pPr>
      <w:r w:rsidRPr="00014658">
        <w:rPr>
          <w:rFonts w:cs="Arial"/>
          <w:b/>
          <w:bCs/>
          <w:color w:val="000000"/>
        </w:rPr>
        <w:t>Recommendation</w:t>
      </w:r>
    </w:p>
    <w:p w14:paraId="2497FAAA" w14:textId="77777777" w:rsidR="00014658" w:rsidRPr="00014658" w:rsidRDefault="00014658" w:rsidP="00014658">
      <w:pPr>
        <w:jc w:val="both"/>
        <w:rPr>
          <w:rFonts w:cs="Arial"/>
          <w:bCs/>
          <w:color w:val="000000"/>
        </w:rPr>
      </w:pPr>
    </w:p>
    <w:p w14:paraId="4EE105E0" w14:textId="512E5FAD" w:rsidR="00CF7DCA" w:rsidRDefault="00014658" w:rsidP="00CF7DCA">
      <w:pPr>
        <w:jc w:val="both"/>
        <w:rPr>
          <w:rFonts w:cs="Arial"/>
          <w:bCs/>
          <w:color w:val="000000"/>
        </w:rPr>
      </w:pPr>
      <w:r w:rsidRPr="00014658">
        <w:rPr>
          <w:rFonts w:cs="Arial"/>
          <w:bCs/>
          <w:color w:val="000000"/>
        </w:rPr>
        <w:t>Option 2 is recommended as it will deliver a significant capital receipt.</w:t>
      </w:r>
    </w:p>
    <w:p w14:paraId="538DD35B" w14:textId="02F2312A" w:rsidR="0065495E" w:rsidRDefault="0065495E" w:rsidP="00CF7DCA">
      <w:pPr>
        <w:jc w:val="both"/>
        <w:rPr>
          <w:rFonts w:cs="Arial"/>
          <w:bCs/>
          <w:color w:val="000000"/>
        </w:rPr>
      </w:pPr>
    </w:p>
    <w:p w14:paraId="2054C957" w14:textId="215CF0E4" w:rsidR="0065495E" w:rsidRPr="005B18DD" w:rsidRDefault="00062DBC" w:rsidP="00327B08">
      <w:pPr>
        <w:jc w:val="both"/>
        <w:rPr>
          <w:rFonts w:cs="Arial"/>
          <w:b/>
          <w:color w:val="000000"/>
        </w:rPr>
      </w:pPr>
      <w:r>
        <w:rPr>
          <w:rFonts w:cs="Arial"/>
          <w:b/>
          <w:color w:val="000000"/>
        </w:rPr>
        <w:t>6</w:t>
      </w:r>
      <w:r w:rsidR="00D46098" w:rsidRPr="005B18DD">
        <w:rPr>
          <w:rFonts w:cs="Arial"/>
          <w:b/>
          <w:color w:val="000000"/>
        </w:rPr>
        <w:t>).</w:t>
      </w:r>
      <w:r w:rsidR="00327B08" w:rsidRPr="005B18DD">
        <w:rPr>
          <w:rFonts w:cs="Arial"/>
          <w:b/>
          <w:color w:val="000000"/>
        </w:rPr>
        <w:tab/>
      </w:r>
      <w:r w:rsidR="00327B08" w:rsidRPr="005B18DD">
        <w:rPr>
          <w:rFonts w:cs="Arial"/>
          <w:b/>
          <w:color w:val="000000"/>
          <w:u w:val="single"/>
        </w:rPr>
        <w:t>Building r/o Stanmore Hill</w:t>
      </w:r>
      <w:r w:rsidR="00642BB1">
        <w:rPr>
          <w:rFonts w:cs="Arial"/>
          <w:b/>
          <w:color w:val="000000"/>
          <w:u w:val="single"/>
        </w:rPr>
        <w:t xml:space="preserve"> (</w:t>
      </w:r>
      <w:r w:rsidR="00327B08" w:rsidRPr="005B18DD">
        <w:rPr>
          <w:rFonts w:cs="Arial"/>
          <w:b/>
          <w:color w:val="000000"/>
          <w:u w:val="single"/>
        </w:rPr>
        <w:t xml:space="preserve">11 Stanmore Hill, </w:t>
      </w:r>
      <w:r w:rsidR="00327B08" w:rsidRPr="00327B08">
        <w:rPr>
          <w:rFonts w:cs="Arial"/>
          <w:b/>
          <w:color w:val="000000"/>
          <w:u w:val="single"/>
        </w:rPr>
        <w:t>Stanmore</w:t>
      </w:r>
      <w:r w:rsidR="00327B08" w:rsidRPr="005B18DD">
        <w:rPr>
          <w:rFonts w:cs="Arial"/>
          <w:b/>
          <w:color w:val="000000"/>
          <w:u w:val="single"/>
        </w:rPr>
        <w:t>, HA7 3DP</w:t>
      </w:r>
      <w:r w:rsidR="00642BB1">
        <w:rPr>
          <w:rFonts w:cs="Arial"/>
          <w:b/>
          <w:color w:val="000000"/>
          <w:u w:val="single"/>
        </w:rPr>
        <w:t>)</w:t>
      </w:r>
    </w:p>
    <w:p w14:paraId="54C13658" w14:textId="134EA14B" w:rsidR="00D46098" w:rsidRDefault="00D46098" w:rsidP="00CF7DCA">
      <w:pPr>
        <w:jc w:val="both"/>
        <w:rPr>
          <w:rFonts w:cs="Arial"/>
          <w:bCs/>
          <w:color w:val="000000"/>
        </w:rPr>
      </w:pPr>
    </w:p>
    <w:p w14:paraId="4A8E6D1F" w14:textId="2792609A" w:rsidR="00D46098" w:rsidRDefault="00D46098" w:rsidP="00CF7DCA">
      <w:pPr>
        <w:jc w:val="both"/>
        <w:rPr>
          <w:rFonts w:cs="Arial"/>
          <w:bCs/>
          <w:color w:val="000000"/>
        </w:rPr>
      </w:pPr>
      <w:r w:rsidRPr="00D46098">
        <w:rPr>
          <w:rFonts w:cs="Arial"/>
          <w:bCs/>
          <w:color w:val="000000"/>
        </w:rPr>
        <w:t>Annex/extension/storage built behind and adjoining main building (No 11) with an entrance to a 1st floor flat.</w:t>
      </w:r>
      <w:r w:rsidR="001F7D36">
        <w:rPr>
          <w:rFonts w:cs="Arial"/>
          <w:bCs/>
          <w:color w:val="000000"/>
        </w:rPr>
        <w:t xml:space="preserve">  </w:t>
      </w:r>
      <w:r w:rsidR="00CF4C5A">
        <w:rPr>
          <w:rFonts w:cs="Arial"/>
          <w:bCs/>
          <w:color w:val="000000"/>
        </w:rPr>
        <w:t>Su</w:t>
      </w:r>
      <w:r w:rsidR="00002C56">
        <w:rPr>
          <w:rFonts w:cs="Arial"/>
          <w:bCs/>
          <w:color w:val="000000"/>
        </w:rPr>
        <w:t>r</w:t>
      </w:r>
      <w:r w:rsidR="00CF4C5A">
        <w:rPr>
          <w:rFonts w:cs="Arial"/>
          <w:bCs/>
          <w:color w:val="000000"/>
        </w:rPr>
        <w:t>rounding area - c</w:t>
      </w:r>
      <w:r w:rsidR="001F7D36" w:rsidRPr="001F7D36">
        <w:rPr>
          <w:rFonts w:cs="Arial"/>
          <w:bCs/>
          <w:color w:val="000000"/>
        </w:rPr>
        <w:t>ar park and site entrances to offices, commercial and retail shops with nearby residential properties</w:t>
      </w:r>
      <w:r w:rsidR="0075671B">
        <w:rPr>
          <w:rFonts w:cs="Arial"/>
          <w:bCs/>
          <w:color w:val="000000"/>
        </w:rPr>
        <w:t>.  It is believed that if forms part of an area of land acquired for the service road.</w:t>
      </w:r>
    </w:p>
    <w:p w14:paraId="7AE30DCE" w14:textId="77777777" w:rsidR="00167665" w:rsidRDefault="00167665" w:rsidP="00167665">
      <w:pPr>
        <w:jc w:val="both"/>
        <w:rPr>
          <w:rFonts w:cs="Arial"/>
          <w:bCs/>
          <w:color w:val="000000"/>
        </w:rPr>
      </w:pPr>
    </w:p>
    <w:p w14:paraId="5930E043" w14:textId="646B7D0A" w:rsidR="00167665" w:rsidRPr="00167665" w:rsidRDefault="00C76863" w:rsidP="00167665">
      <w:pPr>
        <w:jc w:val="both"/>
        <w:rPr>
          <w:rFonts w:cs="Arial"/>
          <w:bCs/>
          <w:color w:val="000000"/>
        </w:rPr>
      </w:pPr>
      <w:r>
        <w:rPr>
          <w:rFonts w:cs="Arial"/>
          <w:bCs/>
          <w:color w:val="000000"/>
        </w:rPr>
        <w:t xml:space="preserve">Site </w:t>
      </w:r>
      <w:r w:rsidRPr="00C76863">
        <w:rPr>
          <w:rFonts w:cs="Arial"/>
          <w:bCs/>
          <w:color w:val="000000"/>
        </w:rPr>
        <w:t>Area 19m</w:t>
      </w:r>
      <w:r w:rsidRPr="00C76863">
        <w:rPr>
          <w:rFonts w:cs="Arial"/>
          <w:bCs/>
          <w:color w:val="000000"/>
          <w:vertAlign w:val="superscript"/>
        </w:rPr>
        <w:t>2</w:t>
      </w:r>
      <w:r w:rsidR="003869C8">
        <w:rPr>
          <w:rFonts w:cs="Arial"/>
          <w:bCs/>
          <w:color w:val="000000"/>
        </w:rPr>
        <w:t xml:space="preserve"> </w:t>
      </w:r>
      <w:r w:rsidRPr="00C76863">
        <w:rPr>
          <w:rFonts w:cs="Arial"/>
          <w:bCs/>
          <w:color w:val="000000"/>
        </w:rPr>
        <w:t>(206 sq. ft.)</w:t>
      </w:r>
      <w:r w:rsidR="00D622E7">
        <w:rPr>
          <w:rFonts w:cs="Arial"/>
          <w:bCs/>
          <w:color w:val="000000"/>
        </w:rPr>
        <w:t xml:space="preserve"> approx.</w:t>
      </w:r>
    </w:p>
    <w:p w14:paraId="66ED3E20" w14:textId="77777777" w:rsidR="00B41194" w:rsidRDefault="00B41194" w:rsidP="00CF7DCA">
      <w:pPr>
        <w:jc w:val="both"/>
        <w:rPr>
          <w:rFonts w:cs="Arial"/>
          <w:bCs/>
          <w:color w:val="000000"/>
        </w:rPr>
      </w:pPr>
    </w:p>
    <w:p w14:paraId="14FF7052" w14:textId="6C13F6A3" w:rsidR="005B18DD" w:rsidRDefault="00E822C7" w:rsidP="00CF7DCA">
      <w:pPr>
        <w:jc w:val="both"/>
        <w:rPr>
          <w:rFonts w:cs="Arial"/>
          <w:bCs/>
          <w:color w:val="000000"/>
        </w:rPr>
      </w:pPr>
      <w:r>
        <w:rPr>
          <w:rFonts w:cs="Arial"/>
          <w:bCs/>
          <w:color w:val="000000"/>
        </w:rPr>
        <w:t>Freehold subject to a l</w:t>
      </w:r>
      <w:r w:rsidR="00B41194" w:rsidRPr="00B41194">
        <w:rPr>
          <w:rFonts w:cs="Arial"/>
          <w:bCs/>
          <w:color w:val="000000"/>
        </w:rPr>
        <w:t>icence agreement at £1</w:t>
      </w:r>
      <w:r w:rsidR="0075671B">
        <w:rPr>
          <w:rFonts w:cs="Arial"/>
          <w:bCs/>
          <w:color w:val="000000"/>
        </w:rPr>
        <w:t>,</w:t>
      </w:r>
      <w:r w:rsidR="00B41194" w:rsidRPr="00B41194">
        <w:rPr>
          <w:rFonts w:cs="Arial"/>
          <w:bCs/>
          <w:color w:val="000000"/>
        </w:rPr>
        <w:t xml:space="preserve">000pa </w:t>
      </w:r>
      <w:r w:rsidR="0075671B">
        <w:rPr>
          <w:rFonts w:cs="Arial"/>
          <w:bCs/>
          <w:color w:val="000000"/>
        </w:rPr>
        <w:t xml:space="preserve">with a </w:t>
      </w:r>
      <w:r w:rsidR="00B41194" w:rsidRPr="00B41194">
        <w:rPr>
          <w:rFonts w:cs="Arial"/>
          <w:bCs/>
          <w:color w:val="000000"/>
        </w:rPr>
        <w:t>mutual rolling break clause</w:t>
      </w:r>
      <w:r w:rsidR="00E211A9">
        <w:rPr>
          <w:rFonts w:cs="Arial"/>
          <w:bCs/>
          <w:color w:val="000000"/>
        </w:rPr>
        <w:t>.</w:t>
      </w:r>
    </w:p>
    <w:p w14:paraId="08EE0645" w14:textId="2E733147" w:rsidR="00CC2E4B" w:rsidRDefault="00CC2E4B" w:rsidP="00CF7DCA">
      <w:pPr>
        <w:jc w:val="both"/>
        <w:rPr>
          <w:rFonts w:cs="Arial"/>
          <w:bCs/>
          <w:color w:val="000000"/>
        </w:rPr>
      </w:pPr>
    </w:p>
    <w:p w14:paraId="7D11719D" w14:textId="77777777" w:rsidR="00CC2E4B" w:rsidRPr="00A53902" w:rsidRDefault="00CC2E4B" w:rsidP="00CC2E4B">
      <w:pPr>
        <w:jc w:val="both"/>
        <w:rPr>
          <w:rFonts w:cs="Arial"/>
          <w:b/>
          <w:color w:val="000000"/>
        </w:rPr>
      </w:pPr>
      <w:bookmarkStart w:id="4" w:name="_Hlk46235976"/>
      <w:r w:rsidRPr="00A53902">
        <w:rPr>
          <w:rFonts w:cs="Arial"/>
          <w:b/>
          <w:color w:val="000000"/>
        </w:rPr>
        <w:t>Options Considered</w:t>
      </w:r>
    </w:p>
    <w:p w14:paraId="21408AA6" w14:textId="77777777" w:rsidR="00CC2E4B" w:rsidRPr="00A53902" w:rsidRDefault="00CC2E4B" w:rsidP="00CC2E4B">
      <w:pPr>
        <w:jc w:val="both"/>
        <w:rPr>
          <w:rFonts w:cs="Arial"/>
          <w:b/>
          <w:color w:val="000000"/>
        </w:rPr>
      </w:pPr>
    </w:p>
    <w:p w14:paraId="4413CA76" w14:textId="3FCE2772" w:rsidR="00CC2E4B" w:rsidRPr="00A53902" w:rsidRDefault="00CC2E4B" w:rsidP="00CC2E4B">
      <w:pPr>
        <w:jc w:val="both"/>
        <w:rPr>
          <w:rFonts w:cs="Arial"/>
          <w:b/>
          <w:color w:val="000000"/>
        </w:rPr>
      </w:pPr>
      <w:r w:rsidRPr="00A53902">
        <w:rPr>
          <w:rFonts w:cs="Arial"/>
          <w:b/>
          <w:color w:val="000000"/>
        </w:rPr>
        <w:t xml:space="preserve">Option 1- Retain the </w:t>
      </w:r>
      <w:r w:rsidR="00AE72F6">
        <w:rPr>
          <w:rFonts w:cs="Arial"/>
          <w:b/>
          <w:color w:val="000000"/>
        </w:rPr>
        <w:t>Property</w:t>
      </w:r>
      <w:r w:rsidR="00AE72F6" w:rsidRPr="00A53902">
        <w:rPr>
          <w:rFonts w:cs="Arial"/>
          <w:b/>
          <w:color w:val="000000"/>
        </w:rPr>
        <w:t xml:space="preserve"> </w:t>
      </w:r>
    </w:p>
    <w:p w14:paraId="464AE7A2" w14:textId="77777777" w:rsidR="00CC2E4B" w:rsidRPr="00A53902" w:rsidRDefault="00CC2E4B" w:rsidP="00CC2E4B">
      <w:pPr>
        <w:jc w:val="both"/>
        <w:rPr>
          <w:rFonts w:cs="Arial"/>
          <w:b/>
          <w:color w:val="000000"/>
        </w:rPr>
      </w:pPr>
    </w:p>
    <w:p w14:paraId="42A518BA" w14:textId="25C27E89" w:rsidR="00CC2E4B" w:rsidRPr="00A53902" w:rsidRDefault="00CC2E4B" w:rsidP="00CC2E4B">
      <w:pPr>
        <w:jc w:val="both"/>
        <w:rPr>
          <w:rFonts w:cs="Arial"/>
          <w:bCs/>
          <w:color w:val="000000"/>
        </w:rPr>
      </w:pPr>
      <w:r w:rsidRPr="00A53902">
        <w:rPr>
          <w:rFonts w:cs="Arial"/>
          <w:bCs/>
          <w:color w:val="000000"/>
        </w:rPr>
        <w:t>The Council can retain the freehold investment and continue existing arrangements with</w:t>
      </w:r>
      <w:r w:rsidR="00111121">
        <w:rPr>
          <w:rFonts w:cs="Arial"/>
          <w:color w:val="000000"/>
        </w:rPr>
        <w:t xml:space="preserve"> a licence agreement</w:t>
      </w:r>
      <w:r w:rsidRPr="00A53902">
        <w:rPr>
          <w:rFonts w:cs="Arial"/>
          <w:bCs/>
          <w:color w:val="000000"/>
        </w:rPr>
        <w:t>.</w:t>
      </w:r>
    </w:p>
    <w:p w14:paraId="52B28078" w14:textId="77777777" w:rsidR="00CC2E4B" w:rsidRPr="00A53902" w:rsidRDefault="00CC2E4B" w:rsidP="00CC2E4B">
      <w:pPr>
        <w:jc w:val="both"/>
        <w:rPr>
          <w:rFonts w:cs="Arial"/>
          <w:b/>
          <w:bCs/>
          <w:color w:val="000000"/>
        </w:rPr>
      </w:pPr>
    </w:p>
    <w:p w14:paraId="1B0A2CA9" w14:textId="251F3DF6" w:rsidR="006E5C42" w:rsidRDefault="006E5C42">
      <w:pPr>
        <w:rPr>
          <w:rFonts w:cs="Arial"/>
          <w:b/>
          <w:color w:val="000000"/>
        </w:rPr>
      </w:pPr>
    </w:p>
    <w:p w14:paraId="24F760D3" w14:textId="26A4CAF0" w:rsidR="00CC2E4B" w:rsidRPr="00A53902" w:rsidRDefault="00CC2E4B" w:rsidP="00CC2E4B">
      <w:pPr>
        <w:jc w:val="both"/>
        <w:rPr>
          <w:rFonts w:cs="Arial"/>
          <w:b/>
          <w:color w:val="000000"/>
        </w:rPr>
      </w:pPr>
      <w:r w:rsidRPr="00A53902">
        <w:rPr>
          <w:rFonts w:cs="Arial"/>
          <w:b/>
          <w:color w:val="000000"/>
        </w:rPr>
        <w:t xml:space="preserve">Option 2 </w:t>
      </w:r>
      <w:r w:rsidRPr="00A53902">
        <w:rPr>
          <w:rFonts w:cs="Arial"/>
          <w:color w:val="000000"/>
        </w:rPr>
        <w:t xml:space="preserve">- </w:t>
      </w:r>
      <w:r w:rsidRPr="00A53902">
        <w:rPr>
          <w:rFonts w:cs="Arial"/>
          <w:b/>
          <w:color w:val="000000"/>
        </w:rPr>
        <w:t xml:space="preserve">Sell the Property </w:t>
      </w:r>
    </w:p>
    <w:p w14:paraId="414A4157" w14:textId="77777777" w:rsidR="00CC2E4B" w:rsidRPr="00A53902" w:rsidRDefault="00CC2E4B" w:rsidP="00CC2E4B">
      <w:pPr>
        <w:jc w:val="both"/>
        <w:rPr>
          <w:rFonts w:cs="Arial"/>
          <w:b/>
          <w:color w:val="000000"/>
        </w:rPr>
      </w:pPr>
    </w:p>
    <w:p w14:paraId="58B97368" w14:textId="0FF8BD7E" w:rsidR="00CC2E4B" w:rsidRDefault="00523F8F" w:rsidP="00CC2E4B">
      <w:pPr>
        <w:jc w:val="both"/>
        <w:rPr>
          <w:rFonts w:cs="Arial"/>
          <w:color w:val="000000"/>
        </w:rPr>
      </w:pPr>
      <w:r>
        <w:rPr>
          <w:rFonts w:cs="Arial"/>
          <w:color w:val="000000"/>
        </w:rPr>
        <w:t xml:space="preserve">This property is surplus to Council requirements and its sale will deliver a capital receipt for the Council. </w:t>
      </w:r>
    </w:p>
    <w:p w14:paraId="5D8D3D96" w14:textId="77777777" w:rsidR="00CC2E4B" w:rsidRPr="00A53902" w:rsidRDefault="00CC2E4B" w:rsidP="00CC2E4B">
      <w:pPr>
        <w:jc w:val="both"/>
        <w:rPr>
          <w:rFonts w:cs="Arial"/>
          <w:color w:val="000000"/>
        </w:rPr>
      </w:pPr>
    </w:p>
    <w:p w14:paraId="0E809769" w14:textId="77777777" w:rsidR="00CC2E4B" w:rsidRPr="00A53902" w:rsidRDefault="00CC2E4B" w:rsidP="00CC2E4B">
      <w:pPr>
        <w:jc w:val="both"/>
        <w:rPr>
          <w:rFonts w:cs="Arial"/>
          <w:b/>
          <w:color w:val="000000"/>
        </w:rPr>
      </w:pPr>
      <w:r w:rsidRPr="00A53902">
        <w:rPr>
          <w:rFonts w:cs="Arial"/>
          <w:b/>
          <w:color w:val="000000"/>
        </w:rPr>
        <w:lastRenderedPageBreak/>
        <w:t>Recommendation</w:t>
      </w:r>
    </w:p>
    <w:p w14:paraId="763D4A8B" w14:textId="77777777" w:rsidR="00CC2E4B" w:rsidRPr="00A53902" w:rsidRDefault="00CC2E4B" w:rsidP="00CC2E4B">
      <w:pPr>
        <w:jc w:val="both"/>
        <w:rPr>
          <w:rFonts w:cs="Arial"/>
          <w:color w:val="000000"/>
        </w:rPr>
      </w:pPr>
    </w:p>
    <w:p w14:paraId="2861A791" w14:textId="548A49CA" w:rsidR="00CC2E4B" w:rsidRPr="00A53902" w:rsidRDefault="00CC2E4B" w:rsidP="00CC2E4B">
      <w:pPr>
        <w:jc w:val="both"/>
        <w:rPr>
          <w:rFonts w:cs="Arial"/>
          <w:color w:val="000000"/>
        </w:rPr>
      </w:pPr>
      <w:r w:rsidRPr="00A53902">
        <w:rPr>
          <w:rFonts w:cs="Arial"/>
          <w:color w:val="000000"/>
        </w:rPr>
        <w:t>Option 2 is recommended as it will deliver a capital receipt.</w:t>
      </w:r>
    </w:p>
    <w:bookmarkEnd w:id="4"/>
    <w:p w14:paraId="14362AB7" w14:textId="77777777" w:rsidR="00CC2E4B" w:rsidRDefault="00CC2E4B" w:rsidP="00CF7DCA">
      <w:pPr>
        <w:jc w:val="both"/>
        <w:rPr>
          <w:rFonts w:cs="Arial"/>
          <w:bCs/>
          <w:color w:val="000000"/>
        </w:rPr>
      </w:pPr>
    </w:p>
    <w:p w14:paraId="3091CF77" w14:textId="77777777" w:rsidR="00E211A9" w:rsidRDefault="00E211A9" w:rsidP="00CF7DCA">
      <w:pPr>
        <w:jc w:val="both"/>
        <w:rPr>
          <w:rFonts w:cs="Arial"/>
          <w:bCs/>
          <w:color w:val="000000"/>
        </w:rPr>
      </w:pPr>
    </w:p>
    <w:p w14:paraId="5AC57B28" w14:textId="504F8B98" w:rsidR="00756DB1" w:rsidRPr="008D21FA" w:rsidRDefault="00062DBC" w:rsidP="00756DB1">
      <w:pPr>
        <w:jc w:val="both"/>
        <w:rPr>
          <w:rFonts w:cs="Arial"/>
          <w:b/>
          <w:color w:val="000000"/>
          <w:u w:val="single"/>
        </w:rPr>
      </w:pPr>
      <w:r>
        <w:rPr>
          <w:rFonts w:cs="Arial"/>
          <w:b/>
          <w:color w:val="000000"/>
        </w:rPr>
        <w:t>7</w:t>
      </w:r>
      <w:r w:rsidR="00F24779" w:rsidRPr="00720E02">
        <w:rPr>
          <w:rFonts w:cs="Arial"/>
          <w:b/>
          <w:color w:val="000000"/>
        </w:rPr>
        <w:t>).</w:t>
      </w:r>
      <w:r w:rsidR="0026607F" w:rsidRPr="00720E02">
        <w:rPr>
          <w:rFonts w:cs="Arial"/>
          <w:b/>
          <w:color w:val="000000"/>
        </w:rPr>
        <w:tab/>
      </w:r>
      <w:r w:rsidR="0026607F" w:rsidRPr="009851E0">
        <w:rPr>
          <w:rFonts w:cs="Arial"/>
          <w:b/>
          <w:color w:val="000000"/>
          <w:u w:val="single"/>
        </w:rPr>
        <w:t xml:space="preserve">274 Rayners </w:t>
      </w:r>
      <w:proofErr w:type="gramStart"/>
      <w:r w:rsidR="0026607F" w:rsidRPr="009851E0">
        <w:rPr>
          <w:rFonts w:cs="Arial"/>
          <w:b/>
          <w:color w:val="000000"/>
          <w:u w:val="single"/>
        </w:rPr>
        <w:t>Lane</w:t>
      </w:r>
      <w:r w:rsidR="00BC35E3" w:rsidRPr="009851E0">
        <w:rPr>
          <w:rFonts w:cs="Arial"/>
          <w:b/>
          <w:color w:val="000000"/>
          <w:u w:val="single"/>
        </w:rPr>
        <w:t xml:space="preserve">  </w:t>
      </w:r>
      <w:r w:rsidR="00756DB1" w:rsidRPr="009851E0">
        <w:rPr>
          <w:rFonts w:cs="Arial"/>
          <w:b/>
          <w:color w:val="000000"/>
          <w:u w:val="single"/>
        </w:rPr>
        <w:t>(</w:t>
      </w:r>
      <w:proofErr w:type="gramEnd"/>
      <w:r w:rsidR="00470536" w:rsidRPr="009851E0">
        <w:rPr>
          <w:rFonts w:cs="Arial"/>
          <w:b/>
          <w:color w:val="000000"/>
          <w:u w:val="single"/>
        </w:rPr>
        <w:t xml:space="preserve">Former </w:t>
      </w:r>
      <w:r w:rsidR="006C2875" w:rsidRPr="009851E0">
        <w:rPr>
          <w:rFonts w:cs="Arial"/>
          <w:b/>
          <w:color w:val="000000"/>
          <w:u w:val="single"/>
        </w:rPr>
        <w:t>p</w:t>
      </w:r>
      <w:r w:rsidR="00470536" w:rsidRPr="009851E0">
        <w:rPr>
          <w:rFonts w:cs="Arial"/>
          <w:b/>
          <w:color w:val="000000"/>
          <w:u w:val="single"/>
        </w:rPr>
        <w:t>ublic convenience adjoi</w:t>
      </w:r>
      <w:r w:rsidR="00695D43" w:rsidRPr="009851E0">
        <w:rPr>
          <w:rFonts w:cs="Arial"/>
          <w:b/>
          <w:color w:val="000000"/>
          <w:u w:val="single"/>
        </w:rPr>
        <w:t>ning 295</w:t>
      </w:r>
      <w:r w:rsidR="00756DB1" w:rsidRPr="009851E0">
        <w:rPr>
          <w:rFonts w:cs="Arial"/>
          <w:b/>
          <w:color w:val="000000"/>
          <w:u w:val="single"/>
        </w:rPr>
        <w:t>, Rayners Lane, South Harrow, HA2</w:t>
      </w:r>
      <w:r w:rsidR="004D08B8" w:rsidRPr="009851E0">
        <w:rPr>
          <w:rFonts w:cs="Arial"/>
          <w:b/>
          <w:color w:val="000000"/>
          <w:u w:val="single"/>
        </w:rPr>
        <w:t xml:space="preserve"> </w:t>
      </w:r>
      <w:r w:rsidR="005D5A12" w:rsidRPr="009851E0">
        <w:rPr>
          <w:rFonts w:cs="Arial"/>
          <w:b/>
          <w:color w:val="000000"/>
          <w:u w:val="single"/>
        </w:rPr>
        <w:t>9TS</w:t>
      </w:r>
      <w:r w:rsidR="00756DB1" w:rsidRPr="009851E0">
        <w:rPr>
          <w:rFonts w:cs="Arial"/>
          <w:b/>
          <w:color w:val="000000"/>
          <w:u w:val="single"/>
        </w:rPr>
        <w:t>)</w:t>
      </w:r>
    </w:p>
    <w:p w14:paraId="36DA66EB" w14:textId="24C2EF5D" w:rsidR="0026607F" w:rsidRPr="00720E02" w:rsidRDefault="0026607F" w:rsidP="0026607F">
      <w:pPr>
        <w:jc w:val="both"/>
        <w:rPr>
          <w:rFonts w:cs="Arial"/>
          <w:b/>
          <w:color w:val="000000"/>
        </w:rPr>
      </w:pPr>
    </w:p>
    <w:p w14:paraId="4B0FA363" w14:textId="48E13490" w:rsidR="00131386" w:rsidRDefault="00C3022A" w:rsidP="00131386">
      <w:pPr>
        <w:jc w:val="both"/>
        <w:rPr>
          <w:rFonts w:cs="Arial"/>
          <w:bCs/>
          <w:color w:val="000000"/>
        </w:rPr>
      </w:pPr>
      <w:r>
        <w:rPr>
          <w:rFonts w:cs="Arial"/>
          <w:bCs/>
          <w:color w:val="000000"/>
        </w:rPr>
        <w:t>F</w:t>
      </w:r>
      <w:r w:rsidR="00FC1DE7">
        <w:rPr>
          <w:rFonts w:cs="Arial"/>
          <w:bCs/>
          <w:color w:val="000000"/>
        </w:rPr>
        <w:t xml:space="preserve">ormer </w:t>
      </w:r>
      <w:r w:rsidR="0091181F">
        <w:rPr>
          <w:rFonts w:cs="Arial"/>
          <w:bCs/>
          <w:color w:val="000000"/>
        </w:rPr>
        <w:t>p</w:t>
      </w:r>
      <w:r w:rsidR="005E1424" w:rsidRPr="005E1424">
        <w:rPr>
          <w:rFonts w:cs="Arial"/>
          <w:bCs/>
          <w:color w:val="000000"/>
        </w:rPr>
        <w:t xml:space="preserve">ublic </w:t>
      </w:r>
      <w:r w:rsidR="0091181F">
        <w:rPr>
          <w:rFonts w:cs="Arial"/>
          <w:bCs/>
          <w:color w:val="000000"/>
        </w:rPr>
        <w:t>c</w:t>
      </w:r>
      <w:r w:rsidR="005E1424" w:rsidRPr="005E1424">
        <w:rPr>
          <w:rFonts w:cs="Arial"/>
          <w:bCs/>
          <w:color w:val="000000"/>
        </w:rPr>
        <w:t>onvenience at Rayners Lane</w:t>
      </w:r>
      <w:r w:rsidR="00F92B0E">
        <w:rPr>
          <w:rFonts w:cs="Arial"/>
          <w:bCs/>
          <w:color w:val="000000"/>
        </w:rPr>
        <w:t>, comprising of a two</w:t>
      </w:r>
      <w:r w:rsidR="00DC47CA">
        <w:rPr>
          <w:rFonts w:cs="Arial"/>
          <w:bCs/>
          <w:color w:val="000000"/>
        </w:rPr>
        <w:t>-</w:t>
      </w:r>
      <w:r w:rsidR="00F92B0E">
        <w:rPr>
          <w:rFonts w:cs="Arial"/>
          <w:bCs/>
          <w:color w:val="000000"/>
        </w:rPr>
        <w:t>story brick</w:t>
      </w:r>
      <w:r w:rsidR="00CD6181">
        <w:rPr>
          <w:rFonts w:cs="Arial"/>
          <w:bCs/>
          <w:color w:val="000000"/>
        </w:rPr>
        <w:t xml:space="preserve"> </w:t>
      </w:r>
      <w:r w:rsidR="00F9082E">
        <w:rPr>
          <w:rFonts w:cs="Arial"/>
          <w:bCs/>
          <w:color w:val="000000"/>
        </w:rPr>
        <w:t xml:space="preserve">construction, under a pitched tiled roof.  </w:t>
      </w:r>
      <w:r w:rsidR="00C12803">
        <w:rPr>
          <w:rFonts w:cs="Arial"/>
          <w:bCs/>
          <w:color w:val="000000"/>
        </w:rPr>
        <w:t>The property has eaves sloping down to a standard</w:t>
      </w:r>
      <w:r w:rsidR="00900989">
        <w:rPr>
          <w:rFonts w:cs="Arial"/>
          <w:bCs/>
          <w:color w:val="000000"/>
        </w:rPr>
        <w:t xml:space="preserve"> height to the rear of the ground floor</w:t>
      </w:r>
      <w:r w:rsidR="007F4D3C">
        <w:rPr>
          <w:rFonts w:cs="Arial"/>
          <w:bCs/>
          <w:color w:val="000000"/>
        </w:rPr>
        <w:t xml:space="preserve">.  </w:t>
      </w:r>
      <w:r w:rsidR="00131386">
        <w:rPr>
          <w:rFonts w:cs="Arial"/>
          <w:bCs/>
          <w:color w:val="000000"/>
        </w:rPr>
        <w:t>The public toilet has been decommissioned from public use</w:t>
      </w:r>
      <w:r w:rsidR="00181E35">
        <w:rPr>
          <w:rFonts w:cs="Arial"/>
          <w:bCs/>
          <w:color w:val="000000"/>
        </w:rPr>
        <w:t xml:space="preserve"> and planning permission has been granted to convert it into offices</w:t>
      </w:r>
      <w:r w:rsidR="009851E0">
        <w:rPr>
          <w:rFonts w:cs="Arial"/>
          <w:bCs/>
          <w:color w:val="000000"/>
        </w:rPr>
        <w:t xml:space="preserve"> to add to the attractiveness of the property</w:t>
      </w:r>
      <w:r w:rsidR="00181E35">
        <w:rPr>
          <w:rFonts w:cs="Arial"/>
          <w:bCs/>
          <w:color w:val="000000"/>
        </w:rPr>
        <w:t xml:space="preserve">.  </w:t>
      </w:r>
    </w:p>
    <w:p w14:paraId="25B2F6F4" w14:textId="77777777" w:rsidR="00131386" w:rsidRDefault="00131386" w:rsidP="005E1424">
      <w:pPr>
        <w:jc w:val="both"/>
        <w:rPr>
          <w:rFonts w:cs="Arial"/>
          <w:bCs/>
          <w:color w:val="000000"/>
        </w:rPr>
      </w:pPr>
    </w:p>
    <w:p w14:paraId="504963EA" w14:textId="31FBD8A5" w:rsidR="005E1424" w:rsidRDefault="007F4D3C" w:rsidP="005E1424">
      <w:pPr>
        <w:jc w:val="both"/>
        <w:rPr>
          <w:rFonts w:cs="Arial"/>
          <w:bCs/>
          <w:color w:val="000000"/>
        </w:rPr>
      </w:pPr>
      <w:r>
        <w:rPr>
          <w:rFonts w:cs="Arial"/>
          <w:bCs/>
          <w:color w:val="000000"/>
        </w:rPr>
        <w:t>Site area approx.</w:t>
      </w:r>
      <w:r w:rsidR="00CA1E20">
        <w:rPr>
          <w:rFonts w:cs="Arial"/>
          <w:bCs/>
          <w:color w:val="000000"/>
        </w:rPr>
        <w:t>0.06ha</w:t>
      </w:r>
      <w:r w:rsidR="00A87B4B">
        <w:rPr>
          <w:rFonts w:cs="Arial"/>
          <w:bCs/>
          <w:color w:val="000000"/>
        </w:rPr>
        <w:t xml:space="preserve"> (0.148</w:t>
      </w:r>
      <w:r w:rsidR="001373CA">
        <w:rPr>
          <w:rFonts w:cs="Arial"/>
          <w:bCs/>
          <w:color w:val="000000"/>
        </w:rPr>
        <w:t xml:space="preserve"> acres).</w:t>
      </w:r>
    </w:p>
    <w:p w14:paraId="50FDBCD7" w14:textId="314251F5" w:rsidR="00F901C8" w:rsidRDefault="00F901C8" w:rsidP="005E1424">
      <w:pPr>
        <w:jc w:val="both"/>
        <w:rPr>
          <w:rFonts w:cs="Arial"/>
          <w:bCs/>
          <w:color w:val="000000"/>
        </w:rPr>
      </w:pPr>
    </w:p>
    <w:p w14:paraId="1F4604EC" w14:textId="77777777" w:rsidR="00F901C8" w:rsidRPr="00F901C8" w:rsidRDefault="00F901C8" w:rsidP="00F901C8">
      <w:pPr>
        <w:jc w:val="both"/>
        <w:rPr>
          <w:rFonts w:cs="Arial"/>
          <w:b/>
          <w:bCs/>
          <w:color w:val="000000"/>
        </w:rPr>
      </w:pPr>
      <w:r w:rsidRPr="00F901C8">
        <w:rPr>
          <w:rFonts w:cs="Arial"/>
          <w:b/>
          <w:bCs/>
          <w:color w:val="000000"/>
        </w:rPr>
        <w:t>Options Considered</w:t>
      </w:r>
    </w:p>
    <w:p w14:paraId="5C37A0B5" w14:textId="77777777" w:rsidR="00F901C8" w:rsidRPr="00F901C8" w:rsidRDefault="00F901C8" w:rsidP="00F901C8">
      <w:pPr>
        <w:jc w:val="both"/>
        <w:rPr>
          <w:rFonts w:cs="Arial"/>
          <w:b/>
          <w:bCs/>
          <w:color w:val="000000"/>
        </w:rPr>
      </w:pPr>
    </w:p>
    <w:p w14:paraId="5D1D2AD3" w14:textId="2D7E5750" w:rsidR="00F901C8" w:rsidRPr="00F901C8" w:rsidRDefault="00F901C8" w:rsidP="00F901C8">
      <w:pPr>
        <w:jc w:val="both"/>
        <w:rPr>
          <w:rFonts w:cs="Arial"/>
          <w:b/>
          <w:bCs/>
          <w:color w:val="000000"/>
        </w:rPr>
      </w:pPr>
      <w:r w:rsidRPr="00F901C8">
        <w:rPr>
          <w:rFonts w:cs="Arial"/>
          <w:b/>
          <w:bCs/>
          <w:color w:val="000000"/>
        </w:rPr>
        <w:t xml:space="preserve">Option 1- Retain the </w:t>
      </w:r>
      <w:r w:rsidR="00AE72F6">
        <w:rPr>
          <w:rFonts w:cs="Arial"/>
          <w:b/>
          <w:bCs/>
          <w:color w:val="000000"/>
        </w:rPr>
        <w:t>Property</w:t>
      </w:r>
      <w:r w:rsidRPr="00F901C8">
        <w:rPr>
          <w:rFonts w:cs="Arial"/>
          <w:b/>
          <w:bCs/>
          <w:color w:val="000000"/>
        </w:rPr>
        <w:t xml:space="preserve"> </w:t>
      </w:r>
      <w:r w:rsidR="00181E35">
        <w:rPr>
          <w:rFonts w:cs="Arial"/>
          <w:b/>
          <w:bCs/>
          <w:color w:val="000000"/>
        </w:rPr>
        <w:t>and let</w:t>
      </w:r>
    </w:p>
    <w:p w14:paraId="4300D025" w14:textId="77777777" w:rsidR="00F901C8" w:rsidRPr="00F901C8" w:rsidRDefault="00F901C8" w:rsidP="00F901C8">
      <w:pPr>
        <w:jc w:val="both"/>
        <w:rPr>
          <w:rFonts w:cs="Arial"/>
          <w:b/>
          <w:bCs/>
          <w:color w:val="000000"/>
        </w:rPr>
      </w:pPr>
    </w:p>
    <w:p w14:paraId="4BC949AF" w14:textId="45EAFB42" w:rsidR="00AE72F6" w:rsidRPr="008077AF" w:rsidRDefault="00786856" w:rsidP="00F901C8">
      <w:pPr>
        <w:jc w:val="both"/>
        <w:rPr>
          <w:rFonts w:cs="Arial"/>
          <w:bCs/>
          <w:color w:val="000000"/>
        </w:rPr>
      </w:pPr>
      <w:r>
        <w:rPr>
          <w:rFonts w:cs="Arial"/>
          <w:bCs/>
          <w:color w:val="000000"/>
        </w:rPr>
        <w:t xml:space="preserve">This building is surplus to </w:t>
      </w:r>
      <w:r w:rsidR="005B72FA">
        <w:rPr>
          <w:rFonts w:cs="Arial"/>
          <w:bCs/>
          <w:color w:val="000000"/>
        </w:rPr>
        <w:t xml:space="preserve">the </w:t>
      </w:r>
      <w:r>
        <w:rPr>
          <w:rFonts w:cs="Arial"/>
          <w:bCs/>
          <w:color w:val="000000"/>
        </w:rPr>
        <w:t>Council</w:t>
      </w:r>
      <w:r w:rsidR="005B72FA">
        <w:rPr>
          <w:rFonts w:cs="Arial"/>
          <w:bCs/>
          <w:color w:val="000000"/>
        </w:rPr>
        <w:t>’s operational</w:t>
      </w:r>
      <w:r>
        <w:rPr>
          <w:rFonts w:cs="Arial"/>
          <w:bCs/>
          <w:color w:val="000000"/>
        </w:rPr>
        <w:t xml:space="preserve"> requirements</w:t>
      </w:r>
      <w:r w:rsidR="00181E35">
        <w:rPr>
          <w:rFonts w:cs="Arial"/>
          <w:bCs/>
          <w:color w:val="000000"/>
        </w:rPr>
        <w:t xml:space="preserve"> and has </w:t>
      </w:r>
      <w:r w:rsidR="003260F0">
        <w:rPr>
          <w:rFonts w:cs="Arial"/>
          <w:bCs/>
          <w:color w:val="000000"/>
        </w:rPr>
        <w:t xml:space="preserve">planning permission for </w:t>
      </w:r>
      <w:r w:rsidR="00181E35">
        <w:rPr>
          <w:rFonts w:cs="Arial"/>
          <w:bCs/>
          <w:color w:val="000000"/>
        </w:rPr>
        <w:t>conver</w:t>
      </w:r>
      <w:r w:rsidR="003260F0">
        <w:rPr>
          <w:rFonts w:cs="Arial"/>
          <w:bCs/>
          <w:color w:val="000000"/>
        </w:rPr>
        <w:t>sion</w:t>
      </w:r>
      <w:r w:rsidR="00181E35">
        <w:rPr>
          <w:rFonts w:cs="Arial"/>
          <w:bCs/>
          <w:color w:val="000000"/>
        </w:rPr>
        <w:t xml:space="preserve"> into offices</w:t>
      </w:r>
      <w:r w:rsidR="005B72FA">
        <w:rPr>
          <w:rFonts w:cs="Arial"/>
          <w:bCs/>
          <w:color w:val="000000"/>
        </w:rPr>
        <w:t>.</w:t>
      </w:r>
      <w:r>
        <w:rPr>
          <w:rFonts w:cs="Arial"/>
          <w:bCs/>
          <w:color w:val="000000"/>
        </w:rPr>
        <w:t xml:space="preserve"> </w:t>
      </w:r>
      <w:r w:rsidR="005B72FA">
        <w:rPr>
          <w:rFonts w:cs="Arial"/>
          <w:bCs/>
          <w:color w:val="000000"/>
        </w:rPr>
        <w:t xml:space="preserve"> </w:t>
      </w:r>
      <w:r w:rsidR="00780485">
        <w:rPr>
          <w:rFonts w:cs="Arial"/>
          <w:bCs/>
          <w:color w:val="000000"/>
        </w:rPr>
        <w:t>The Council has the option in using Capital to complete the refurbishment and letting the offices to generate an income.</w:t>
      </w:r>
    </w:p>
    <w:p w14:paraId="041CA2D5" w14:textId="77777777" w:rsidR="00AE72F6" w:rsidRDefault="00AE72F6" w:rsidP="00F901C8">
      <w:pPr>
        <w:jc w:val="both"/>
        <w:rPr>
          <w:rFonts w:cs="Arial"/>
          <w:b/>
          <w:bCs/>
          <w:color w:val="000000"/>
        </w:rPr>
      </w:pPr>
    </w:p>
    <w:p w14:paraId="0DE3DAAA" w14:textId="39D74CEE" w:rsidR="00F901C8" w:rsidRPr="00F901C8" w:rsidRDefault="00F901C8" w:rsidP="00F901C8">
      <w:pPr>
        <w:jc w:val="both"/>
        <w:rPr>
          <w:rFonts w:cs="Arial"/>
          <w:b/>
          <w:bCs/>
          <w:color w:val="000000"/>
        </w:rPr>
      </w:pPr>
      <w:r w:rsidRPr="00F901C8">
        <w:rPr>
          <w:rFonts w:cs="Arial"/>
          <w:b/>
          <w:bCs/>
          <w:color w:val="000000"/>
        </w:rPr>
        <w:t xml:space="preserve">Option </w:t>
      </w:r>
      <w:r w:rsidR="00AE72F6">
        <w:rPr>
          <w:rFonts w:cs="Arial"/>
          <w:b/>
          <w:bCs/>
          <w:color w:val="000000"/>
        </w:rPr>
        <w:t>2</w:t>
      </w:r>
      <w:r w:rsidRPr="00F901C8">
        <w:rPr>
          <w:rFonts w:cs="Arial"/>
          <w:b/>
          <w:bCs/>
          <w:color w:val="000000"/>
        </w:rPr>
        <w:t xml:space="preserve"> </w:t>
      </w:r>
      <w:r w:rsidRPr="00F901C8">
        <w:rPr>
          <w:rFonts w:cs="Arial"/>
          <w:bCs/>
          <w:color w:val="000000"/>
        </w:rPr>
        <w:t xml:space="preserve">- </w:t>
      </w:r>
      <w:r w:rsidRPr="00F901C8">
        <w:rPr>
          <w:rFonts w:cs="Arial"/>
          <w:b/>
          <w:bCs/>
          <w:color w:val="000000"/>
        </w:rPr>
        <w:t xml:space="preserve">Sell the Property </w:t>
      </w:r>
    </w:p>
    <w:p w14:paraId="79486334" w14:textId="77777777" w:rsidR="00F901C8" w:rsidRPr="00F901C8" w:rsidRDefault="00F901C8" w:rsidP="00F901C8">
      <w:pPr>
        <w:jc w:val="both"/>
        <w:rPr>
          <w:rFonts w:cs="Arial"/>
          <w:b/>
          <w:bCs/>
          <w:color w:val="000000"/>
        </w:rPr>
      </w:pPr>
    </w:p>
    <w:p w14:paraId="6912AB9D" w14:textId="3BE64313" w:rsidR="00F901C8" w:rsidRPr="00F901C8" w:rsidRDefault="00786856" w:rsidP="00F901C8">
      <w:pPr>
        <w:jc w:val="both"/>
        <w:rPr>
          <w:rFonts w:cs="Arial"/>
          <w:bCs/>
          <w:color w:val="000000"/>
        </w:rPr>
      </w:pPr>
      <w:r>
        <w:rPr>
          <w:rFonts w:cs="Arial"/>
          <w:bCs/>
          <w:color w:val="000000"/>
        </w:rPr>
        <w:t>The sale of this surplus property</w:t>
      </w:r>
      <w:r w:rsidR="00C32C6C" w:rsidRPr="00C32C6C">
        <w:rPr>
          <w:rFonts w:cs="Arial"/>
          <w:bCs/>
          <w:color w:val="000000"/>
        </w:rPr>
        <w:t xml:space="preserve"> provide</w:t>
      </w:r>
      <w:r>
        <w:rPr>
          <w:rFonts w:cs="Arial"/>
          <w:bCs/>
          <w:color w:val="000000"/>
        </w:rPr>
        <w:t>s</w:t>
      </w:r>
      <w:r w:rsidR="00C32C6C" w:rsidRPr="00C32C6C">
        <w:rPr>
          <w:rFonts w:cs="Arial"/>
          <w:bCs/>
          <w:color w:val="000000"/>
        </w:rPr>
        <w:t xml:space="preserve"> an opportunity to generate a capital receipt and enable redevelopment of a disused property to take place</w:t>
      </w:r>
      <w:r w:rsidR="00780485">
        <w:rPr>
          <w:rFonts w:cs="Arial"/>
          <w:bCs/>
          <w:color w:val="000000"/>
        </w:rPr>
        <w:t xml:space="preserve"> by a third party</w:t>
      </w:r>
      <w:r w:rsidR="00C32C6C" w:rsidRPr="00C32C6C">
        <w:rPr>
          <w:rFonts w:cs="Arial"/>
          <w:bCs/>
          <w:color w:val="000000"/>
        </w:rPr>
        <w:t>.</w:t>
      </w:r>
    </w:p>
    <w:p w14:paraId="0C4E8B44" w14:textId="77777777" w:rsidR="00F901C8" w:rsidRPr="00F901C8" w:rsidRDefault="00F901C8" w:rsidP="00F901C8">
      <w:pPr>
        <w:jc w:val="both"/>
        <w:rPr>
          <w:rFonts w:cs="Arial"/>
          <w:bCs/>
          <w:color w:val="000000"/>
        </w:rPr>
      </w:pPr>
    </w:p>
    <w:p w14:paraId="3C417264" w14:textId="77777777" w:rsidR="00F901C8" w:rsidRPr="00F901C8" w:rsidRDefault="00F901C8" w:rsidP="00F901C8">
      <w:pPr>
        <w:jc w:val="both"/>
        <w:rPr>
          <w:rFonts w:cs="Arial"/>
          <w:b/>
          <w:bCs/>
          <w:color w:val="000000"/>
        </w:rPr>
      </w:pPr>
      <w:r w:rsidRPr="00F901C8">
        <w:rPr>
          <w:rFonts w:cs="Arial"/>
          <w:b/>
          <w:bCs/>
          <w:color w:val="000000"/>
        </w:rPr>
        <w:t>Recommendation</w:t>
      </w:r>
    </w:p>
    <w:p w14:paraId="35CE3321" w14:textId="77777777" w:rsidR="00F901C8" w:rsidRPr="00F901C8" w:rsidRDefault="00F901C8" w:rsidP="00F901C8">
      <w:pPr>
        <w:jc w:val="both"/>
        <w:rPr>
          <w:rFonts w:cs="Arial"/>
          <w:bCs/>
          <w:color w:val="000000"/>
        </w:rPr>
      </w:pPr>
    </w:p>
    <w:p w14:paraId="428C59CC" w14:textId="5548805C" w:rsidR="00F901C8" w:rsidRPr="00F901C8" w:rsidRDefault="00F901C8" w:rsidP="00F901C8">
      <w:pPr>
        <w:jc w:val="both"/>
        <w:rPr>
          <w:rFonts w:cs="Arial"/>
          <w:bCs/>
          <w:color w:val="000000"/>
        </w:rPr>
      </w:pPr>
      <w:r w:rsidRPr="00F901C8">
        <w:rPr>
          <w:rFonts w:cs="Arial"/>
          <w:bCs/>
          <w:color w:val="000000"/>
        </w:rPr>
        <w:t xml:space="preserve">Option </w:t>
      </w:r>
      <w:r w:rsidR="00AE72F6">
        <w:rPr>
          <w:rFonts w:cs="Arial"/>
          <w:bCs/>
          <w:color w:val="000000"/>
        </w:rPr>
        <w:t>2</w:t>
      </w:r>
      <w:r w:rsidRPr="00F901C8">
        <w:rPr>
          <w:rFonts w:cs="Arial"/>
          <w:bCs/>
          <w:color w:val="000000"/>
        </w:rPr>
        <w:t xml:space="preserve"> is recommended as it will deliver a capital receipt</w:t>
      </w:r>
      <w:r w:rsidR="00780485">
        <w:rPr>
          <w:rFonts w:cs="Arial"/>
          <w:bCs/>
          <w:color w:val="000000"/>
        </w:rPr>
        <w:t xml:space="preserve"> and is not subject to the risk inherent should the Council undertake the development</w:t>
      </w:r>
      <w:r w:rsidRPr="00F901C8">
        <w:rPr>
          <w:rFonts w:cs="Arial"/>
          <w:bCs/>
          <w:color w:val="000000"/>
        </w:rPr>
        <w:t>.</w:t>
      </w:r>
    </w:p>
    <w:p w14:paraId="5101F5AB" w14:textId="7805F8BD" w:rsidR="00AE72F6" w:rsidRDefault="00AE72F6">
      <w:pPr>
        <w:rPr>
          <w:rFonts w:cs="Arial"/>
          <w:bCs/>
          <w:color w:val="000000"/>
        </w:rPr>
      </w:pPr>
    </w:p>
    <w:p w14:paraId="2AFC73D8" w14:textId="77777777" w:rsidR="00BC35E3" w:rsidRDefault="00BC35E3" w:rsidP="00CF7DCA">
      <w:pPr>
        <w:jc w:val="both"/>
        <w:rPr>
          <w:rFonts w:cs="Arial"/>
          <w:bCs/>
          <w:color w:val="000000"/>
        </w:rPr>
      </w:pPr>
    </w:p>
    <w:p w14:paraId="40B729DC" w14:textId="3C1C8697" w:rsidR="008E40DA" w:rsidRPr="00B263B4" w:rsidRDefault="00062DBC" w:rsidP="008D21FA">
      <w:pPr>
        <w:ind w:left="720" w:hanging="720"/>
        <w:jc w:val="both"/>
        <w:rPr>
          <w:rFonts w:cs="Arial"/>
          <w:b/>
          <w:color w:val="000000"/>
        </w:rPr>
      </w:pPr>
      <w:r>
        <w:rPr>
          <w:rFonts w:cs="Arial"/>
          <w:b/>
          <w:color w:val="000000"/>
        </w:rPr>
        <w:t>8</w:t>
      </w:r>
      <w:r w:rsidR="00720E02" w:rsidRPr="00B263B4">
        <w:rPr>
          <w:rFonts w:cs="Arial"/>
          <w:b/>
          <w:color w:val="000000"/>
        </w:rPr>
        <w:t>).</w:t>
      </w:r>
      <w:r w:rsidR="005F1E79" w:rsidRPr="00B263B4">
        <w:rPr>
          <w:rFonts w:cs="Arial"/>
          <w:b/>
          <w:color w:val="000000"/>
        </w:rPr>
        <w:tab/>
      </w:r>
      <w:r w:rsidR="008E40DA" w:rsidRPr="008E40DA">
        <w:rPr>
          <w:rFonts w:cs="Arial"/>
          <w:b/>
          <w:color w:val="000000"/>
          <w:u w:val="single"/>
        </w:rPr>
        <w:t>Land Rear of Church Road, Stanmore, Harrow</w:t>
      </w:r>
      <w:r w:rsidR="00C30574" w:rsidRPr="008D21FA">
        <w:rPr>
          <w:rFonts w:cs="Arial"/>
          <w:b/>
          <w:color w:val="000000"/>
          <w:u w:val="single"/>
        </w:rPr>
        <w:t xml:space="preserve"> </w:t>
      </w:r>
      <w:r w:rsidR="000D0276" w:rsidRPr="008D21FA">
        <w:rPr>
          <w:rFonts w:cs="Arial"/>
          <w:b/>
          <w:color w:val="000000"/>
          <w:u w:val="single"/>
        </w:rPr>
        <w:t>(</w:t>
      </w:r>
      <w:r w:rsidR="00C30574" w:rsidRPr="008D21FA">
        <w:rPr>
          <w:rFonts w:cs="Arial"/>
          <w:b/>
          <w:color w:val="000000"/>
          <w:u w:val="single"/>
        </w:rPr>
        <w:t xml:space="preserve">Land </w:t>
      </w:r>
      <w:r w:rsidR="00C26530" w:rsidRPr="008D21FA">
        <w:rPr>
          <w:rFonts w:cs="Arial"/>
          <w:b/>
          <w:color w:val="000000"/>
          <w:u w:val="single"/>
        </w:rPr>
        <w:t>R</w:t>
      </w:r>
      <w:r w:rsidR="00C30574" w:rsidRPr="008D21FA">
        <w:rPr>
          <w:rFonts w:cs="Arial"/>
          <w:b/>
          <w:color w:val="000000"/>
          <w:u w:val="single"/>
        </w:rPr>
        <w:t xml:space="preserve">ear of </w:t>
      </w:r>
      <w:r w:rsidR="00554F9E">
        <w:rPr>
          <w:rFonts w:cs="Arial"/>
          <w:b/>
          <w:color w:val="000000"/>
          <w:u w:val="single"/>
        </w:rPr>
        <w:t>23</w:t>
      </w:r>
      <w:r w:rsidR="00C30574" w:rsidRPr="008D21FA">
        <w:rPr>
          <w:rFonts w:cs="Arial"/>
          <w:b/>
          <w:color w:val="000000"/>
          <w:u w:val="single"/>
        </w:rPr>
        <w:t>/</w:t>
      </w:r>
      <w:r w:rsidR="002A74C8">
        <w:rPr>
          <w:rFonts w:cs="Arial"/>
          <w:b/>
          <w:color w:val="000000"/>
          <w:u w:val="single"/>
        </w:rPr>
        <w:t>33</w:t>
      </w:r>
      <w:r w:rsidR="00C30574" w:rsidRPr="008D21FA">
        <w:rPr>
          <w:rFonts w:cs="Arial"/>
          <w:b/>
          <w:color w:val="000000"/>
          <w:u w:val="single"/>
        </w:rPr>
        <w:t xml:space="preserve"> Church Road, Stanmore</w:t>
      </w:r>
      <w:r w:rsidR="009927C6">
        <w:rPr>
          <w:rFonts w:cs="Arial"/>
          <w:b/>
          <w:color w:val="000000"/>
          <w:u w:val="single"/>
        </w:rPr>
        <w:t>, H</w:t>
      </w:r>
      <w:r w:rsidR="00D470D8">
        <w:rPr>
          <w:rFonts w:cs="Arial"/>
          <w:b/>
          <w:color w:val="000000"/>
          <w:u w:val="single"/>
        </w:rPr>
        <w:t>A7 4A</w:t>
      </w:r>
      <w:r w:rsidR="002A74C8">
        <w:rPr>
          <w:rFonts w:cs="Arial"/>
          <w:b/>
          <w:color w:val="000000"/>
          <w:u w:val="single"/>
        </w:rPr>
        <w:t>R</w:t>
      </w:r>
      <w:r w:rsidR="000D0276" w:rsidRPr="008D21FA">
        <w:rPr>
          <w:rFonts w:cs="Arial"/>
          <w:b/>
          <w:color w:val="000000"/>
          <w:u w:val="single"/>
        </w:rPr>
        <w:t>)</w:t>
      </w:r>
    </w:p>
    <w:p w14:paraId="38868DBE" w14:textId="77777777" w:rsidR="00075DB2" w:rsidRDefault="00075DB2" w:rsidP="008E40DA">
      <w:pPr>
        <w:jc w:val="both"/>
        <w:rPr>
          <w:rFonts w:cs="Arial"/>
          <w:bCs/>
          <w:color w:val="000000"/>
        </w:rPr>
      </w:pPr>
    </w:p>
    <w:p w14:paraId="33ADDBAB" w14:textId="1F2ED9EF" w:rsidR="00B0328A" w:rsidRPr="00B0328A" w:rsidRDefault="00B0328A" w:rsidP="00B0328A">
      <w:pPr>
        <w:jc w:val="both"/>
        <w:rPr>
          <w:rFonts w:cs="Arial"/>
          <w:bCs/>
          <w:color w:val="000000"/>
        </w:rPr>
      </w:pPr>
      <w:r w:rsidRPr="00B0328A">
        <w:rPr>
          <w:rFonts w:cs="Arial"/>
          <w:bCs/>
          <w:color w:val="000000"/>
        </w:rPr>
        <w:t xml:space="preserve">This is a piece of open land that is used as a service road and for parking.  </w:t>
      </w:r>
      <w:r w:rsidR="005B72FA">
        <w:rPr>
          <w:rFonts w:cs="Arial"/>
          <w:bCs/>
          <w:color w:val="000000"/>
        </w:rPr>
        <w:t xml:space="preserve">The Council granted a licence in perpetuity of the land to the owners of Compton House, 29-33 Church Road, Stanmore in 2001 at no rent.  </w:t>
      </w:r>
      <w:proofErr w:type="gramStart"/>
      <w:r w:rsidR="005B72FA">
        <w:rPr>
          <w:rFonts w:cs="Arial"/>
          <w:bCs/>
          <w:color w:val="000000"/>
        </w:rPr>
        <w:t>However</w:t>
      </w:r>
      <w:proofErr w:type="gramEnd"/>
      <w:r w:rsidR="005B72FA">
        <w:rPr>
          <w:rFonts w:cs="Arial"/>
          <w:bCs/>
          <w:color w:val="000000"/>
        </w:rPr>
        <w:t xml:space="preserve"> the Council retained ongoing responsibility for repair and maintenance of the surfaced car parking and the part of the service road demised by the licence.</w:t>
      </w:r>
    </w:p>
    <w:p w14:paraId="190547E0" w14:textId="77777777" w:rsidR="00B0328A" w:rsidRPr="00B0328A" w:rsidRDefault="00B0328A" w:rsidP="00B0328A">
      <w:pPr>
        <w:jc w:val="both"/>
        <w:rPr>
          <w:rFonts w:cs="Arial"/>
          <w:bCs/>
          <w:color w:val="000000"/>
        </w:rPr>
      </w:pPr>
    </w:p>
    <w:p w14:paraId="3195DC77" w14:textId="77777777" w:rsidR="00266736" w:rsidRDefault="00266736" w:rsidP="008E40DA">
      <w:pPr>
        <w:jc w:val="both"/>
        <w:rPr>
          <w:rFonts w:cs="Arial"/>
          <w:bCs/>
          <w:color w:val="000000"/>
        </w:rPr>
      </w:pPr>
    </w:p>
    <w:p w14:paraId="6FF8B568" w14:textId="7615FE2D" w:rsidR="005B72FA" w:rsidRDefault="005B72FA" w:rsidP="008E40DA">
      <w:pPr>
        <w:jc w:val="both"/>
        <w:rPr>
          <w:rFonts w:cs="Arial"/>
          <w:bCs/>
          <w:color w:val="000000"/>
        </w:rPr>
      </w:pPr>
      <w:r>
        <w:rPr>
          <w:rFonts w:cs="Arial"/>
          <w:bCs/>
          <w:color w:val="000000"/>
        </w:rPr>
        <w:t>The Licence restricts the use of the land to car parking for the occupiers and visitors of Compton House.  The Council can only terminate the Licence if the Council re-provides the car parking close by and on similar terms.</w:t>
      </w:r>
    </w:p>
    <w:p w14:paraId="56C8F2C3" w14:textId="77777777" w:rsidR="005B72FA" w:rsidRDefault="005B72FA" w:rsidP="008E40DA">
      <w:pPr>
        <w:jc w:val="both"/>
        <w:rPr>
          <w:rFonts w:cs="Arial"/>
          <w:bCs/>
          <w:color w:val="000000"/>
        </w:rPr>
      </w:pPr>
    </w:p>
    <w:p w14:paraId="44C4EE4C" w14:textId="6987E44B" w:rsidR="005B72FA" w:rsidRDefault="005B72FA" w:rsidP="008E40DA">
      <w:pPr>
        <w:jc w:val="both"/>
        <w:rPr>
          <w:rFonts w:cs="Arial"/>
          <w:bCs/>
          <w:color w:val="000000"/>
        </w:rPr>
      </w:pPr>
      <w:r>
        <w:rPr>
          <w:rFonts w:cs="Arial"/>
          <w:bCs/>
          <w:color w:val="000000"/>
        </w:rPr>
        <w:lastRenderedPageBreak/>
        <w:t>There is no potential to generate revenue from the site while the repairing liability will remain an increasingly onerous liability.</w:t>
      </w:r>
    </w:p>
    <w:p w14:paraId="1D4DF833" w14:textId="77777777" w:rsidR="005B72FA" w:rsidRDefault="005B72FA" w:rsidP="008E40DA">
      <w:pPr>
        <w:jc w:val="both"/>
        <w:rPr>
          <w:rFonts w:cs="Arial"/>
          <w:bCs/>
          <w:color w:val="000000"/>
        </w:rPr>
      </w:pPr>
    </w:p>
    <w:p w14:paraId="53378608" w14:textId="54A8D683" w:rsidR="005B72FA" w:rsidRDefault="005B72FA" w:rsidP="008E40DA">
      <w:pPr>
        <w:jc w:val="both"/>
        <w:rPr>
          <w:rFonts w:cs="Arial"/>
          <w:bCs/>
          <w:color w:val="000000"/>
        </w:rPr>
      </w:pPr>
      <w:r>
        <w:rPr>
          <w:rFonts w:cs="Arial"/>
          <w:bCs/>
          <w:color w:val="000000"/>
        </w:rPr>
        <w:t>The existing licensee has expressed an interest in purchasing the freehold interest.</w:t>
      </w:r>
    </w:p>
    <w:p w14:paraId="141DC204" w14:textId="77777777" w:rsidR="005B72FA" w:rsidRDefault="005B72FA" w:rsidP="008E40DA">
      <w:pPr>
        <w:jc w:val="both"/>
        <w:rPr>
          <w:rFonts w:cs="Arial"/>
          <w:bCs/>
          <w:color w:val="000000"/>
        </w:rPr>
      </w:pPr>
    </w:p>
    <w:p w14:paraId="6C3A4F3B" w14:textId="52A52D85" w:rsidR="005B72FA" w:rsidRDefault="005B72FA" w:rsidP="008E40DA">
      <w:pPr>
        <w:jc w:val="both"/>
        <w:rPr>
          <w:rFonts w:cs="Arial"/>
          <w:bCs/>
          <w:color w:val="000000"/>
        </w:rPr>
      </w:pPr>
      <w:r>
        <w:rPr>
          <w:rFonts w:cs="Arial"/>
          <w:bCs/>
          <w:color w:val="000000"/>
        </w:rPr>
        <w:t>Highway</w:t>
      </w:r>
      <w:r w:rsidR="008205C5">
        <w:rPr>
          <w:rFonts w:cs="Arial"/>
          <w:bCs/>
          <w:color w:val="000000"/>
        </w:rPr>
        <w:t>s</w:t>
      </w:r>
      <w:r>
        <w:rPr>
          <w:rFonts w:cs="Arial"/>
          <w:bCs/>
          <w:color w:val="000000"/>
        </w:rPr>
        <w:t xml:space="preserve"> confirm that they have no intention of adopting the service road </w:t>
      </w:r>
      <w:r w:rsidR="008205C5">
        <w:rPr>
          <w:rFonts w:cs="Arial"/>
          <w:bCs/>
          <w:color w:val="000000"/>
        </w:rPr>
        <w:t xml:space="preserve">and do </w:t>
      </w:r>
      <w:r>
        <w:rPr>
          <w:rFonts w:cs="Arial"/>
          <w:bCs/>
          <w:color w:val="000000"/>
        </w:rPr>
        <w:t>no</w:t>
      </w:r>
      <w:r w:rsidR="008205C5">
        <w:rPr>
          <w:rFonts w:cs="Arial"/>
          <w:bCs/>
          <w:color w:val="000000"/>
        </w:rPr>
        <w:t>t</w:t>
      </w:r>
      <w:r>
        <w:rPr>
          <w:rFonts w:cs="Arial"/>
          <w:bCs/>
          <w:color w:val="000000"/>
        </w:rPr>
        <w:t xml:space="preserve"> have any objection to the sale of the land, part of which forms part of the service road.</w:t>
      </w:r>
    </w:p>
    <w:p w14:paraId="14D3ADC6" w14:textId="77777777" w:rsidR="005B72FA" w:rsidRDefault="005B72FA" w:rsidP="008E40DA">
      <w:pPr>
        <w:jc w:val="both"/>
        <w:rPr>
          <w:rFonts w:cs="Arial"/>
          <w:bCs/>
          <w:color w:val="000000"/>
        </w:rPr>
      </w:pPr>
    </w:p>
    <w:p w14:paraId="42E5D1C6" w14:textId="69F501FC" w:rsidR="00DD09CB" w:rsidRDefault="00DD09CB" w:rsidP="00DD09CB">
      <w:pPr>
        <w:jc w:val="both"/>
        <w:rPr>
          <w:rFonts w:cs="Arial"/>
          <w:bCs/>
          <w:color w:val="000000"/>
        </w:rPr>
      </w:pPr>
      <w:r>
        <w:rPr>
          <w:rFonts w:cs="Arial"/>
          <w:bCs/>
          <w:color w:val="000000"/>
        </w:rPr>
        <w:t xml:space="preserve">Site area approximately </w:t>
      </w:r>
      <w:r w:rsidRPr="00DD09CB">
        <w:rPr>
          <w:rFonts w:cs="Arial"/>
          <w:bCs/>
          <w:color w:val="000000"/>
        </w:rPr>
        <w:t>0.06</w:t>
      </w:r>
      <w:r w:rsidR="00E229A7">
        <w:rPr>
          <w:rFonts w:cs="Arial"/>
          <w:bCs/>
          <w:color w:val="000000"/>
        </w:rPr>
        <w:t>37</w:t>
      </w:r>
      <w:r w:rsidRPr="00DD09CB">
        <w:rPr>
          <w:rFonts w:cs="Arial"/>
          <w:bCs/>
          <w:color w:val="000000"/>
        </w:rPr>
        <w:t xml:space="preserve"> ha (0.15</w:t>
      </w:r>
      <w:r w:rsidR="00E229A7">
        <w:rPr>
          <w:rFonts w:cs="Arial"/>
          <w:bCs/>
          <w:color w:val="000000"/>
        </w:rPr>
        <w:t>7</w:t>
      </w:r>
      <w:r w:rsidRPr="00DD09CB">
        <w:rPr>
          <w:rFonts w:cs="Arial"/>
          <w:bCs/>
          <w:color w:val="000000"/>
        </w:rPr>
        <w:t xml:space="preserve">acres) </w:t>
      </w:r>
      <w:r w:rsidR="0005291A">
        <w:rPr>
          <w:rFonts w:cs="Arial"/>
          <w:bCs/>
          <w:color w:val="000000"/>
        </w:rPr>
        <w:t>approx.</w:t>
      </w:r>
    </w:p>
    <w:p w14:paraId="01577D4C" w14:textId="77777777" w:rsidR="0021357F" w:rsidRDefault="0021357F" w:rsidP="0005291A">
      <w:pPr>
        <w:jc w:val="both"/>
        <w:rPr>
          <w:rFonts w:cs="Arial"/>
          <w:b/>
          <w:bCs/>
          <w:color w:val="000000"/>
        </w:rPr>
      </w:pPr>
    </w:p>
    <w:p w14:paraId="2F4CBB8C" w14:textId="6C8C89E3" w:rsidR="0005291A" w:rsidRPr="0005291A" w:rsidRDefault="0005291A" w:rsidP="0005291A">
      <w:pPr>
        <w:jc w:val="both"/>
        <w:rPr>
          <w:rFonts w:cs="Arial"/>
          <w:b/>
          <w:bCs/>
          <w:color w:val="000000"/>
        </w:rPr>
      </w:pPr>
      <w:bookmarkStart w:id="5" w:name="_Hlk46408640"/>
      <w:r w:rsidRPr="0005291A">
        <w:rPr>
          <w:rFonts w:cs="Arial"/>
          <w:b/>
          <w:bCs/>
          <w:color w:val="000000"/>
        </w:rPr>
        <w:t>Options considered</w:t>
      </w:r>
    </w:p>
    <w:p w14:paraId="2DC3A44E" w14:textId="77777777" w:rsidR="0005291A" w:rsidRPr="0005291A" w:rsidRDefault="0005291A" w:rsidP="0005291A">
      <w:pPr>
        <w:jc w:val="both"/>
        <w:rPr>
          <w:rFonts w:cs="Arial"/>
          <w:bCs/>
          <w:color w:val="000000"/>
        </w:rPr>
      </w:pPr>
    </w:p>
    <w:p w14:paraId="60ACF32B" w14:textId="06879969" w:rsidR="002D24CC" w:rsidRDefault="0005291A" w:rsidP="0005291A">
      <w:pPr>
        <w:jc w:val="both"/>
        <w:rPr>
          <w:rFonts w:cs="Arial"/>
          <w:bCs/>
          <w:color w:val="000000"/>
        </w:rPr>
      </w:pPr>
      <w:r w:rsidRPr="0005291A">
        <w:rPr>
          <w:rFonts w:cs="Arial"/>
          <w:b/>
          <w:bCs/>
          <w:color w:val="000000"/>
        </w:rPr>
        <w:t>Option 1</w:t>
      </w:r>
      <w:r w:rsidRPr="0005291A">
        <w:rPr>
          <w:rFonts w:cs="Arial"/>
          <w:bCs/>
          <w:color w:val="000000"/>
        </w:rPr>
        <w:t xml:space="preserve"> – </w:t>
      </w:r>
      <w:r w:rsidRPr="008077AF">
        <w:rPr>
          <w:rFonts w:cs="Arial"/>
          <w:b/>
          <w:bCs/>
          <w:color w:val="000000"/>
        </w:rPr>
        <w:t>Retain</w:t>
      </w:r>
      <w:r w:rsidR="0002135A" w:rsidRPr="008077AF">
        <w:rPr>
          <w:rFonts w:cs="Arial"/>
          <w:b/>
          <w:bCs/>
          <w:color w:val="000000"/>
        </w:rPr>
        <w:t xml:space="preserve"> </w:t>
      </w:r>
      <w:r w:rsidRPr="008077AF">
        <w:rPr>
          <w:rFonts w:cs="Arial"/>
          <w:b/>
          <w:bCs/>
          <w:color w:val="000000"/>
        </w:rPr>
        <w:t xml:space="preserve">the </w:t>
      </w:r>
      <w:r w:rsidR="00AE72F6">
        <w:rPr>
          <w:rFonts w:cs="Arial"/>
          <w:b/>
          <w:bCs/>
          <w:color w:val="000000"/>
        </w:rPr>
        <w:t>Property</w:t>
      </w:r>
      <w:r w:rsidR="0002135A">
        <w:rPr>
          <w:rFonts w:cs="Arial"/>
          <w:bCs/>
          <w:color w:val="000000"/>
        </w:rPr>
        <w:t xml:space="preserve"> </w:t>
      </w:r>
    </w:p>
    <w:p w14:paraId="365CDD89" w14:textId="77777777" w:rsidR="002D24CC" w:rsidRDefault="002D24CC" w:rsidP="0005291A">
      <w:pPr>
        <w:jc w:val="both"/>
        <w:rPr>
          <w:rFonts w:cs="Arial"/>
          <w:bCs/>
          <w:color w:val="000000"/>
        </w:rPr>
      </w:pPr>
    </w:p>
    <w:p w14:paraId="45831D63" w14:textId="75B659F5" w:rsidR="0005291A" w:rsidRPr="0005291A" w:rsidRDefault="002D24CC" w:rsidP="0005291A">
      <w:pPr>
        <w:jc w:val="both"/>
        <w:rPr>
          <w:rFonts w:cs="Arial"/>
          <w:bCs/>
          <w:color w:val="000000"/>
        </w:rPr>
      </w:pPr>
      <w:r>
        <w:rPr>
          <w:rFonts w:cs="Arial"/>
          <w:bCs/>
          <w:color w:val="000000"/>
        </w:rPr>
        <w:t>T</w:t>
      </w:r>
      <w:r w:rsidR="0002135A">
        <w:rPr>
          <w:rFonts w:cs="Arial"/>
          <w:bCs/>
          <w:color w:val="000000"/>
        </w:rPr>
        <w:t>h</w:t>
      </w:r>
      <w:r w:rsidR="0002135A" w:rsidRPr="006147A8">
        <w:rPr>
          <w:rFonts w:cs="Arial"/>
          <w:bCs/>
          <w:color w:val="000000"/>
        </w:rPr>
        <w:t>ere is no potential to generate revenue from the site whilst the repairing liability will remain an increasingly onerous liability</w:t>
      </w:r>
      <w:r w:rsidR="003A6136">
        <w:rPr>
          <w:rFonts w:cs="Arial"/>
          <w:bCs/>
          <w:color w:val="000000"/>
        </w:rPr>
        <w:t xml:space="preserve">.  </w:t>
      </w:r>
    </w:p>
    <w:p w14:paraId="520B4760" w14:textId="77777777" w:rsidR="0005291A" w:rsidRPr="0005291A" w:rsidRDefault="0005291A" w:rsidP="0005291A">
      <w:pPr>
        <w:jc w:val="both"/>
        <w:rPr>
          <w:rFonts w:cs="Arial"/>
          <w:bCs/>
          <w:color w:val="000000"/>
        </w:rPr>
      </w:pPr>
    </w:p>
    <w:p w14:paraId="7A2E27AF" w14:textId="5FD75E28" w:rsidR="002D24CC" w:rsidRDefault="0005291A" w:rsidP="0005291A">
      <w:pPr>
        <w:jc w:val="both"/>
        <w:rPr>
          <w:rFonts w:cs="Arial"/>
          <w:bCs/>
          <w:color w:val="000000"/>
        </w:rPr>
      </w:pPr>
      <w:r w:rsidRPr="0005291A">
        <w:rPr>
          <w:rFonts w:cs="Arial"/>
          <w:b/>
          <w:bCs/>
          <w:color w:val="000000"/>
        </w:rPr>
        <w:t>Option 2</w:t>
      </w:r>
      <w:r w:rsidRPr="0005291A">
        <w:rPr>
          <w:rFonts w:cs="Arial"/>
          <w:bCs/>
          <w:color w:val="000000"/>
        </w:rPr>
        <w:t xml:space="preserve"> </w:t>
      </w:r>
      <w:r w:rsidRPr="008077AF">
        <w:rPr>
          <w:rFonts w:cs="Arial"/>
          <w:b/>
          <w:bCs/>
          <w:color w:val="000000"/>
        </w:rPr>
        <w:t>–</w:t>
      </w:r>
      <w:r w:rsidRPr="0005291A">
        <w:rPr>
          <w:rFonts w:cs="Arial"/>
          <w:bCs/>
          <w:color w:val="000000"/>
        </w:rPr>
        <w:t xml:space="preserve"> </w:t>
      </w:r>
      <w:r w:rsidR="002D24CC" w:rsidRPr="008077AF">
        <w:rPr>
          <w:rFonts w:cs="Arial"/>
          <w:b/>
          <w:bCs/>
          <w:color w:val="000000"/>
        </w:rPr>
        <w:t>Sell</w:t>
      </w:r>
      <w:r w:rsidRPr="008077AF">
        <w:rPr>
          <w:rFonts w:cs="Arial"/>
          <w:b/>
          <w:bCs/>
          <w:color w:val="000000"/>
        </w:rPr>
        <w:t xml:space="preserve"> the </w:t>
      </w:r>
      <w:r w:rsidR="00AE72F6">
        <w:rPr>
          <w:rFonts w:cs="Arial"/>
          <w:b/>
          <w:bCs/>
          <w:color w:val="000000"/>
        </w:rPr>
        <w:t>Property</w:t>
      </w:r>
      <w:r w:rsidRPr="0005291A">
        <w:rPr>
          <w:rFonts w:cs="Arial"/>
          <w:bCs/>
          <w:color w:val="000000"/>
        </w:rPr>
        <w:t xml:space="preserve"> </w:t>
      </w:r>
    </w:p>
    <w:p w14:paraId="65EAAC66" w14:textId="77777777" w:rsidR="002D24CC" w:rsidRDefault="002D24CC" w:rsidP="0005291A">
      <w:pPr>
        <w:jc w:val="both"/>
        <w:rPr>
          <w:rFonts w:cs="Arial"/>
          <w:bCs/>
          <w:color w:val="000000"/>
        </w:rPr>
      </w:pPr>
    </w:p>
    <w:p w14:paraId="15BE1F52" w14:textId="64440051" w:rsidR="0005291A" w:rsidRPr="0005291A" w:rsidRDefault="002D24CC" w:rsidP="0005291A">
      <w:pPr>
        <w:jc w:val="both"/>
        <w:rPr>
          <w:rFonts w:cs="Arial"/>
          <w:bCs/>
          <w:color w:val="000000"/>
        </w:rPr>
      </w:pPr>
      <w:r>
        <w:rPr>
          <w:rFonts w:cs="Arial"/>
          <w:bCs/>
          <w:color w:val="000000"/>
        </w:rPr>
        <w:t xml:space="preserve">Dispose of the land </w:t>
      </w:r>
      <w:r w:rsidR="0005291A" w:rsidRPr="0005291A">
        <w:rPr>
          <w:rFonts w:cs="Arial"/>
          <w:bCs/>
          <w:color w:val="000000"/>
        </w:rPr>
        <w:t xml:space="preserve">at best consideration </w:t>
      </w:r>
      <w:r>
        <w:rPr>
          <w:rFonts w:cs="Arial"/>
          <w:bCs/>
          <w:color w:val="000000"/>
        </w:rPr>
        <w:t xml:space="preserve">on appropriate contractual terms, including  </w:t>
      </w:r>
      <w:r w:rsidR="0005291A" w:rsidRPr="0005291A">
        <w:rPr>
          <w:rFonts w:cs="Arial"/>
          <w:bCs/>
          <w:color w:val="000000"/>
        </w:rPr>
        <w:t xml:space="preserve"> an overage provision</w:t>
      </w:r>
      <w:r>
        <w:rPr>
          <w:rFonts w:cs="Arial"/>
          <w:bCs/>
          <w:color w:val="000000"/>
        </w:rPr>
        <w:t xml:space="preserve"> if considered suitable</w:t>
      </w:r>
      <w:r w:rsidR="0005291A" w:rsidRPr="0005291A">
        <w:rPr>
          <w:rFonts w:cs="Arial"/>
          <w:bCs/>
          <w:color w:val="000000"/>
        </w:rPr>
        <w:t>.</w:t>
      </w:r>
    </w:p>
    <w:p w14:paraId="39C4406A" w14:textId="77777777" w:rsidR="0005291A" w:rsidRPr="0005291A" w:rsidRDefault="0005291A" w:rsidP="0005291A">
      <w:pPr>
        <w:jc w:val="both"/>
        <w:rPr>
          <w:rFonts w:cs="Arial"/>
          <w:bCs/>
          <w:color w:val="000000"/>
        </w:rPr>
      </w:pPr>
    </w:p>
    <w:p w14:paraId="38E8021E" w14:textId="77777777" w:rsidR="0005291A" w:rsidRPr="0005291A" w:rsidRDefault="0005291A" w:rsidP="0005291A">
      <w:pPr>
        <w:jc w:val="both"/>
        <w:rPr>
          <w:rFonts w:cs="Arial"/>
          <w:b/>
          <w:bCs/>
          <w:color w:val="000000"/>
        </w:rPr>
      </w:pPr>
      <w:r w:rsidRPr="0005291A">
        <w:rPr>
          <w:rFonts w:cs="Arial"/>
          <w:b/>
          <w:bCs/>
          <w:color w:val="000000"/>
        </w:rPr>
        <w:t xml:space="preserve">Recommendation </w:t>
      </w:r>
    </w:p>
    <w:p w14:paraId="37A60A0C" w14:textId="77777777" w:rsidR="0005291A" w:rsidRPr="0005291A" w:rsidRDefault="0005291A" w:rsidP="0005291A">
      <w:pPr>
        <w:jc w:val="both"/>
        <w:rPr>
          <w:rFonts w:cs="Arial"/>
          <w:bCs/>
          <w:color w:val="000000"/>
        </w:rPr>
      </w:pPr>
    </w:p>
    <w:p w14:paraId="44113BFB" w14:textId="59014AE3" w:rsidR="0005291A" w:rsidRDefault="0005291A" w:rsidP="0005291A">
      <w:pPr>
        <w:jc w:val="both"/>
        <w:rPr>
          <w:rFonts w:cs="Arial"/>
          <w:bCs/>
          <w:color w:val="000000"/>
        </w:rPr>
      </w:pPr>
      <w:r w:rsidRPr="003A6136">
        <w:rPr>
          <w:rFonts w:cs="Arial"/>
          <w:color w:val="000000"/>
        </w:rPr>
        <w:t>Option 2</w:t>
      </w:r>
      <w:r w:rsidRPr="0005291A">
        <w:rPr>
          <w:rFonts w:cs="Arial"/>
          <w:bCs/>
          <w:color w:val="000000"/>
        </w:rPr>
        <w:t xml:space="preserve"> is recommended to curtail any future potential repairing liability</w:t>
      </w:r>
      <w:r w:rsidR="009157B6">
        <w:rPr>
          <w:rFonts w:cs="Arial"/>
          <w:bCs/>
          <w:color w:val="000000"/>
        </w:rPr>
        <w:t>.  T</w:t>
      </w:r>
      <w:r w:rsidRPr="0005291A">
        <w:rPr>
          <w:rFonts w:cs="Arial"/>
          <w:bCs/>
          <w:color w:val="000000"/>
        </w:rPr>
        <w:t>he sale will result in a capital receipt with the possibility of a further capital receipt in the event of future development</w:t>
      </w:r>
      <w:r w:rsidR="009157B6">
        <w:rPr>
          <w:rFonts w:cs="Arial"/>
          <w:bCs/>
          <w:color w:val="000000"/>
        </w:rPr>
        <w:t>.</w:t>
      </w:r>
      <w:bookmarkEnd w:id="5"/>
    </w:p>
    <w:p w14:paraId="451C65AA" w14:textId="25D03AC8" w:rsidR="00AE72F6" w:rsidRDefault="00AE72F6">
      <w:pPr>
        <w:rPr>
          <w:rFonts w:cs="Arial"/>
          <w:color w:val="000000"/>
        </w:rPr>
      </w:pPr>
    </w:p>
    <w:p w14:paraId="03034BF4" w14:textId="77777777" w:rsidR="009157B6" w:rsidRDefault="009157B6" w:rsidP="00241DFA">
      <w:pPr>
        <w:jc w:val="both"/>
        <w:rPr>
          <w:rFonts w:cs="Arial"/>
          <w:color w:val="000000"/>
        </w:rPr>
      </w:pPr>
    </w:p>
    <w:p w14:paraId="2BB2D2F5" w14:textId="2103DCB1" w:rsidR="00643D9F" w:rsidRPr="002E7AD6" w:rsidRDefault="00062DBC" w:rsidP="002E7AD6">
      <w:pPr>
        <w:ind w:left="720" w:hanging="720"/>
        <w:jc w:val="both"/>
        <w:rPr>
          <w:rFonts w:cs="Arial"/>
          <w:b/>
          <w:bCs/>
          <w:color w:val="000000"/>
        </w:rPr>
      </w:pPr>
      <w:r>
        <w:rPr>
          <w:rFonts w:cs="Arial"/>
          <w:b/>
          <w:bCs/>
          <w:color w:val="000000"/>
        </w:rPr>
        <w:t>9</w:t>
      </w:r>
      <w:r w:rsidR="00F000A8" w:rsidRPr="002E7AD6">
        <w:rPr>
          <w:rFonts w:cs="Arial"/>
          <w:b/>
          <w:bCs/>
          <w:color w:val="000000"/>
        </w:rPr>
        <w:t>).</w:t>
      </w:r>
      <w:r w:rsidR="002E7AD6">
        <w:rPr>
          <w:rFonts w:cs="Arial"/>
          <w:b/>
          <w:bCs/>
          <w:color w:val="000000"/>
        </w:rPr>
        <w:t xml:space="preserve"> </w:t>
      </w:r>
      <w:r w:rsidR="002E7AD6">
        <w:rPr>
          <w:rFonts w:cs="Arial"/>
          <w:b/>
          <w:bCs/>
          <w:color w:val="000000"/>
        </w:rPr>
        <w:tab/>
      </w:r>
      <w:proofErr w:type="spellStart"/>
      <w:r w:rsidR="00643D9F" w:rsidRPr="002E7AD6">
        <w:rPr>
          <w:rFonts w:cs="Arial"/>
          <w:b/>
          <w:bCs/>
          <w:color w:val="000000"/>
          <w:u w:val="single"/>
        </w:rPr>
        <w:t>Kingshill</w:t>
      </w:r>
      <w:proofErr w:type="spellEnd"/>
      <w:r w:rsidR="00643D9F" w:rsidRPr="002E7AD6">
        <w:rPr>
          <w:rFonts w:cs="Arial"/>
          <w:b/>
          <w:bCs/>
          <w:color w:val="000000"/>
          <w:u w:val="single"/>
        </w:rPr>
        <w:t xml:space="preserve"> Drive Car Park &amp; Belmont </w:t>
      </w:r>
      <w:r w:rsidR="005913ED">
        <w:rPr>
          <w:rFonts w:cs="Arial"/>
          <w:b/>
          <w:bCs/>
          <w:color w:val="000000"/>
          <w:u w:val="single"/>
        </w:rPr>
        <w:t>Assembly Hall</w:t>
      </w:r>
      <w:r w:rsidR="009879DB" w:rsidRPr="002E7AD6">
        <w:rPr>
          <w:rFonts w:cs="Arial"/>
          <w:b/>
          <w:bCs/>
          <w:color w:val="000000"/>
          <w:u w:val="single"/>
        </w:rPr>
        <w:t xml:space="preserve">, </w:t>
      </w:r>
      <w:r w:rsidR="009251C6" w:rsidRPr="002E7AD6">
        <w:rPr>
          <w:rFonts w:cs="Arial"/>
          <w:b/>
          <w:bCs/>
          <w:color w:val="000000"/>
          <w:u w:val="single"/>
        </w:rPr>
        <w:t>(</w:t>
      </w:r>
      <w:proofErr w:type="spellStart"/>
      <w:r w:rsidR="009879DB" w:rsidRPr="002E7AD6">
        <w:rPr>
          <w:rFonts w:cs="Arial"/>
          <w:b/>
          <w:bCs/>
          <w:color w:val="000000"/>
          <w:u w:val="single"/>
        </w:rPr>
        <w:t>Kingshill</w:t>
      </w:r>
      <w:proofErr w:type="spellEnd"/>
      <w:r w:rsidR="009879DB" w:rsidRPr="002E7AD6">
        <w:rPr>
          <w:rFonts w:cs="Arial"/>
          <w:b/>
          <w:bCs/>
          <w:color w:val="000000"/>
          <w:u w:val="single"/>
        </w:rPr>
        <w:t xml:space="preserve"> Drive</w:t>
      </w:r>
      <w:r w:rsidR="009251C6" w:rsidRPr="002E7AD6">
        <w:rPr>
          <w:rFonts w:cs="Arial"/>
          <w:b/>
          <w:bCs/>
          <w:color w:val="000000"/>
          <w:u w:val="single"/>
        </w:rPr>
        <w:t xml:space="preserve">, </w:t>
      </w:r>
      <w:r w:rsidR="009879DB" w:rsidRPr="009879DB">
        <w:rPr>
          <w:rFonts w:cs="Arial"/>
          <w:b/>
          <w:bCs/>
          <w:color w:val="000000"/>
          <w:u w:val="single"/>
        </w:rPr>
        <w:t>Harrow</w:t>
      </w:r>
      <w:r w:rsidR="009251C6" w:rsidRPr="002E7AD6">
        <w:rPr>
          <w:rFonts w:cs="Arial"/>
          <w:b/>
          <w:bCs/>
          <w:color w:val="000000"/>
          <w:u w:val="single"/>
        </w:rPr>
        <w:t xml:space="preserve">, </w:t>
      </w:r>
      <w:r w:rsidR="009879DB" w:rsidRPr="002E7AD6">
        <w:rPr>
          <w:rFonts w:cs="Arial"/>
          <w:b/>
          <w:bCs/>
          <w:color w:val="000000"/>
          <w:u w:val="single"/>
        </w:rPr>
        <w:t>HA3</w:t>
      </w:r>
      <w:r w:rsidR="00FB0491">
        <w:rPr>
          <w:rFonts w:cs="Arial"/>
          <w:b/>
          <w:bCs/>
          <w:color w:val="000000"/>
          <w:u w:val="single"/>
        </w:rPr>
        <w:t xml:space="preserve"> 8QT</w:t>
      </w:r>
      <w:r w:rsidR="009251C6" w:rsidRPr="002E7AD6">
        <w:rPr>
          <w:rFonts w:cs="Arial"/>
          <w:b/>
          <w:bCs/>
          <w:color w:val="000000"/>
          <w:u w:val="single"/>
        </w:rPr>
        <w:t>)</w:t>
      </w:r>
    </w:p>
    <w:p w14:paraId="37C5A903" w14:textId="77777777" w:rsidR="00D1795F" w:rsidRDefault="00D1795F" w:rsidP="009879DB">
      <w:pPr>
        <w:jc w:val="both"/>
        <w:rPr>
          <w:rFonts w:cs="Arial"/>
          <w:color w:val="000000"/>
        </w:rPr>
      </w:pPr>
    </w:p>
    <w:p w14:paraId="1D8DD5E2" w14:textId="2DEA4316" w:rsidR="005913ED" w:rsidRDefault="005913ED" w:rsidP="009879DB">
      <w:pPr>
        <w:jc w:val="both"/>
        <w:rPr>
          <w:rFonts w:cs="Arial"/>
          <w:color w:val="000000"/>
        </w:rPr>
      </w:pPr>
      <w:r>
        <w:rPr>
          <w:rFonts w:cs="Arial"/>
          <w:color w:val="000000"/>
        </w:rPr>
        <w:t xml:space="preserve">On the north corner of Kenton Lane and </w:t>
      </w:r>
      <w:proofErr w:type="spellStart"/>
      <w:r>
        <w:rPr>
          <w:rFonts w:cs="Arial"/>
          <w:color w:val="000000"/>
        </w:rPr>
        <w:t>Kingshill</w:t>
      </w:r>
      <w:proofErr w:type="spellEnd"/>
      <w:r>
        <w:rPr>
          <w:rFonts w:cs="Arial"/>
          <w:color w:val="000000"/>
        </w:rPr>
        <w:t xml:space="preserve"> Drive is Belmont Assembly </w:t>
      </w:r>
      <w:proofErr w:type="gramStart"/>
      <w:r>
        <w:rPr>
          <w:rFonts w:cs="Arial"/>
          <w:color w:val="000000"/>
        </w:rPr>
        <w:t>Hall</w:t>
      </w:r>
      <w:proofErr w:type="gramEnd"/>
      <w:r>
        <w:rPr>
          <w:rFonts w:cs="Arial"/>
          <w:color w:val="000000"/>
        </w:rPr>
        <w:t xml:space="preserve"> which is a concrete panel, single storey building with a pitched asbestos roof that was constructed in the 1940s.</w:t>
      </w:r>
      <w:r w:rsidR="00D00CB6">
        <w:rPr>
          <w:rFonts w:cs="Arial"/>
          <w:color w:val="000000"/>
        </w:rPr>
        <w:t xml:space="preserve">  The premises are leased to the Belmont Community Association and used as a Community Hall with a children’s day nursery.</w:t>
      </w:r>
    </w:p>
    <w:p w14:paraId="3F277047" w14:textId="77777777" w:rsidR="005913ED" w:rsidRDefault="005913ED" w:rsidP="009879DB">
      <w:pPr>
        <w:jc w:val="both"/>
        <w:rPr>
          <w:rFonts w:cs="Arial"/>
          <w:color w:val="000000"/>
        </w:rPr>
      </w:pPr>
    </w:p>
    <w:p w14:paraId="5375C449" w14:textId="109A938B" w:rsidR="009251C6" w:rsidRDefault="00D00CB6" w:rsidP="009879DB">
      <w:pPr>
        <w:jc w:val="both"/>
        <w:rPr>
          <w:rFonts w:cs="Arial"/>
          <w:color w:val="000000"/>
        </w:rPr>
      </w:pPr>
      <w:r>
        <w:rPr>
          <w:rFonts w:cs="Arial"/>
          <w:color w:val="000000"/>
        </w:rPr>
        <w:t>To the rear of the building is a s</w:t>
      </w:r>
      <w:r w:rsidR="003D7764" w:rsidRPr="003D7764">
        <w:rPr>
          <w:rFonts w:cs="Arial"/>
          <w:color w:val="000000"/>
        </w:rPr>
        <w:t>urface level</w:t>
      </w:r>
      <w:r w:rsidR="005913ED">
        <w:rPr>
          <w:rFonts w:cs="Arial"/>
          <w:color w:val="000000"/>
        </w:rPr>
        <w:t>, pay and display</w:t>
      </w:r>
      <w:r w:rsidR="003D7764" w:rsidRPr="003D7764">
        <w:rPr>
          <w:rFonts w:cs="Arial"/>
          <w:color w:val="000000"/>
        </w:rPr>
        <w:t xml:space="preserve"> car park comprising 25 spaces (including one disabled space).  </w:t>
      </w:r>
      <w:r w:rsidR="00745A4B">
        <w:rPr>
          <w:rFonts w:cs="Arial"/>
          <w:color w:val="000000"/>
        </w:rPr>
        <w:t>There is p</w:t>
      </w:r>
      <w:r w:rsidR="00D1795F" w:rsidRPr="00D1795F">
        <w:rPr>
          <w:rFonts w:cs="Arial"/>
          <w:color w:val="000000"/>
        </w:rPr>
        <w:t>arking for approximately 25 cars behind Belmont Community C</w:t>
      </w:r>
      <w:r w:rsidR="0086484F">
        <w:rPr>
          <w:rFonts w:cs="Arial"/>
          <w:color w:val="000000"/>
        </w:rPr>
        <w:t>en</w:t>
      </w:r>
      <w:r w:rsidR="00D1795F" w:rsidRPr="00D1795F">
        <w:rPr>
          <w:rFonts w:cs="Arial"/>
          <w:color w:val="000000"/>
        </w:rPr>
        <w:t>tr</w:t>
      </w:r>
      <w:r w:rsidR="0086484F">
        <w:rPr>
          <w:rFonts w:cs="Arial"/>
          <w:color w:val="000000"/>
        </w:rPr>
        <w:t>e</w:t>
      </w:r>
      <w:r w:rsidR="005913ED">
        <w:rPr>
          <w:rFonts w:cs="Arial"/>
          <w:color w:val="000000"/>
        </w:rPr>
        <w:t xml:space="preserve"> with access from </w:t>
      </w:r>
      <w:proofErr w:type="spellStart"/>
      <w:r w:rsidR="005913ED">
        <w:rPr>
          <w:rFonts w:cs="Arial"/>
          <w:color w:val="000000"/>
        </w:rPr>
        <w:t>Kingshill</w:t>
      </w:r>
      <w:proofErr w:type="spellEnd"/>
      <w:r w:rsidR="005913ED">
        <w:rPr>
          <w:rFonts w:cs="Arial"/>
          <w:color w:val="000000"/>
        </w:rPr>
        <w:t xml:space="preserve"> Drive</w:t>
      </w:r>
      <w:r w:rsidR="0086484F">
        <w:rPr>
          <w:rFonts w:cs="Arial"/>
          <w:color w:val="000000"/>
        </w:rPr>
        <w:t>.</w:t>
      </w:r>
    </w:p>
    <w:p w14:paraId="1D5905E9" w14:textId="7B447569" w:rsidR="00D1795F" w:rsidRDefault="00D1795F" w:rsidP="009879DB">
      <w:pPr>
        <w:jc w:val="both"/>
        <w:rPr>
          <w:rFonts w:cs="Arial"/>
          <w:color w:val="000000"/>
        </w:rPr>
      </w:pPr>
    </w:p>
    <w:p w14:paraId="31899556" w14:textId="6C46C256" w:rsidR="00D606E5" w:rsidRDefault="00D606E5" w:rsidP="009879DB">
      <w:pPr>
        <w:jc w:val="both"/>
        <w:rPr>
          <w:rFonts w:cs="Arial"/>
          <w:color w:val="000000"/>
        </w:rPr>
      </w:pPr>
      <w:r w:rsidRPr="00D606E5">
        <w:rPr>
          <w:rFonts w:cs="Arial"/>
          <w:color w:val="000000"/>
        </w:rPr>
        <w:t>In conjunction with the Belmont Community Centre the land could be redeveloped to provide a three</w:t>
      </w:r>
      <w:r w:rsidR="00F2745E">
        <w:rPr>
          <w:rFonts w:cs="Arial"/>
          <w:color w:val="000000"/>
        </w:rPr>
        <w:t>-</w:t>
      </w:r>
      <w:r w:rsidRPr="00D606E5">
        <w:rPr>
          <w:rFonts w:cs="Arial"/>
          <w:color w:val="000000"/>
        </w:rPr>
        <w:t xml:space="preserve">storey building of primarily residential use, with community hall and nursery school retaining the ground floor – potential for up to 20 x 2 bed flats.  </w:t>
      </w:r>
      <w:r w:rsidR="009370AE">
        <w:rPr>
          <w:rFonts w:cs="Arial"/>
          <w:color w:val="000000"/>
        </w:rPr>
        <w:t>Planning policy will require the community centre to remain in any new development.</w:t>
      </w:r>
    </w:p>
    <w:p w14:paraId="7F9779F9" w14:textId="712F4163" w:rsidR="000F1076" w:rsidRDefault="000F1076" w:rsidP="009879DB">
      <w:pPr>
        <w:jc w:val="both"/>
        <w:rPr>
          <w:rFonts w:cs="Arial"/>
          <w:color w:val="000000"/>
        </w:rPr>
      </w:pPr>
    </w:p>
    <w:p w14:paraId="3CEC5D97" w14:textId="43F6D748" w:rsidR="000F1076" w:rsidRDefault="000F1076" w:rsidP="009879DB">
      <w:pPr>
        <w:jc w:val="both"/>
        <w:rPr>
          <w:rFonts w:cs="Arial"/>
          <w:color w:val="000000"/>
        </w:rPr>
      </w:pPr>
      <w:r>
        <w:rPr>
          <w:rFonts w:cs="Arial"/>
          <w:color w:val="000000"/>
        </w:rPr>
        <w:t>To note, the Belmont Community Centre is used as a polling centre during elections.</w:t>
      </w:r>
    </w:p>
    <w:p w14:paraId="425D346E" w14:textId="0CB12D71" w:rsidR="005D7341" w:rsidRDefault="005D7341" w:rsidP="009879DB">
      <w:pPr>
        <w:jc w:val="both"/>
        <w:rPr>
          <w:rFonts w:cs="Arial"/>
          <w:color w:val="000000"/>
        </w:rPr>
      </w:pPr>
    </w:p>
    <w:p w14:paraId="70813458" w14:textId="77F7BBA0" w:rsidR="00D606E5" w:rsidRDefault="005D7341" w:rsidP="009879DB">
      <w:pPr>
        <w:jc w:val="both"/>
        <w:rPr>
          <w:rFonts w:cs="Arial"/>
          <w:color w:val="000000"/>
        </w:rPr>
      </w:pPr>
      <w:r>
        <w:rPr>
          <w:rFonts w:cs="Arial"/>
          <w:color w:val="000000"/>
        </w:rPr>
        <w:t>Site approx. 0.061ha</w:t>
      </w:r>
      <w:r w:rsidR="005920CB">
        <w:rPr>
          <w:rFonts w:cs="Arial"/>
          <w:color w:val="000000"/>
        </w:rPr>
        <w:t xml:space="preserve"> (0</w:t>
      </w:r>
      <w:r w:rsidR="0033336F" w:rsidRPr="0033336F">
        <w:rPr>
          <w:rFonts w:cs="Arial"/>
          <w:color w:val="000000"/>
        </w:rPr>
        <w:t>.152 acres</w:t>
      </w:r>
      <w:r w:rsidR="005920CB">
        <w:rPr>
          <w:rFonts w:cs="Arial"/>
          <w:color w:val="000000"/>
        </w:rPr>
        <w:t>).</w:t>
      </w:r>
    </w:p>
    <w:p w14:paraId="582E5487" w14:textId="77777777" w:rsidR="00D606E5" w:rsidRDefault="00D606E5" w:rsidP="009879DB">
      <w:pPr>
        <w:jc w:val="both"/>
        <w:rPr>
          <w:rFonts w:cs="Arial"/>
          <w:color w:val="000000"/>
        </w:rPr>
      </w:pPr>
    </w:p>
    <w:p w14:paraId="0428F47D" w14:textId="75BB6C6E" w:rsidR="005D7341" w:rsidRDefault="002F327E" w:rsidP="009879DB">
      <w:pPr>
        <w:jc w:val="both"/>
        <w:rPr>
          <w:rFonts w:cs="Arial"/>
          <w:color w:val="000000"/>
        </w:rPr>
      </w:pPr>
      <w:r w:rsidRPr="002F327E">
        <w:rPr>
          <w:rFonts w:cs="Arial"/>
          <w:color w:val="000000"/>
        </w:rPr>
        <w:t>Freehold – subject to lease to Belmont Community Association</w:t>
      </w:r>
      <w:r w:rsidR="00FB0491">
        <w:rPr>
          <w:rFonts w:cs="Arial"/>
          <w:color w:val="000000"/>
        </w:rPr>
        <w:t>.</w:t>
      </w:r>
      <w:r w:rsidR="00745A4B">
        <w:rPr>
          <w:rFonts w:cs="Arial"/>
          <w:color w:val="000000"/>
        </w:rPr>
        <w:t xml:space="preserve">  The association are currently holding over on their lease and pay a rental of £13,469 pa plus a fee from the nursery for using the land adjacent of £3,000 pa</w:t>
      </w:r>
    </w:p>
    <w:p w14:paraId="5C693347" w14:textId="77777777" w:rsidR="0050209E" w:rsidRDefault="0050209E" w:rsidP="00632AFF">
      <w:pPr>
        <w:jc w:val="both"/>
        <w:rPr>
          <w:rFonts w:cs="Arial"/>
          <w:b/>
          <w:bCs/>
          <w:color w:val="000000"/>
        </w:rPr>
      </w:pPr>
    </w:p>
    <w:p w14:paraId="1793F10F" w14:textId="73BE08EC" w:rsidR="00632AFF" w:rsidRPr="00632AFF" w:rsidRDefault="00632AFF" w:rsidP="00632AFF">
      <w:pPr>
        <w:jc w:val="both"/>
        <w:rPr>
          <w:rFonts w:cs="Arial"/>
          <w:b/>
          <w:bCs/>
          <w:color w:val="000000"/>
        </w:rPr>
      </w:pPr>
      <w:bookmarkStart w:id="6" w:name="_Hlk61338340"/>
      <w:r w:rsidRPr="00632AFF">
        <w:rPr>
          <w:rFonts w:cs="Arial"/>
          <w:b/>
          <w:bCs/>
          <w:color w:val="000000"/>
        </w:rPr>
        <w:t>Options considered</w:t>
      </w:r>
    </w:p>
    <w:p w14:paraId="21938639" w14:textId="77777777" w:rsidR="00632AFF" w:rsidRPr="00632AFF" w:rsidRDefault="00632AFF" w:rsidP="00632AFF">
      <w:pPr>
        <w:jc w:val="both"/>
        <w:rPr>
          <w:rFonts w:cs="Arial"/>
          <w:bCs/>
          <w:color w:val="000000"/>
        </w:rPr>
      </w:pPr>
    </w:p>
    <w:p w14:paraId="728C6C56" w14:textId="2279975D" w:rsidR="00745A4B" w:rsidRPr="008077AF" w:rsidRDefault="00632AFF" w:rsidP="00632AFF">
      <w:pPr>
        <w:jc w:val="both"/>
        <w:rPr>
          <w:rFonts w:cs="Arial"/>
          <w:b/>
          <w:bCs/>
          <w:color w:val="000000"/>
        </w:rPr>
      </w:pPr>
      <w:r w:rsidRPr="00632AFF">
        <w:rPr>
          <w:rFonts w:cs="Arial"/>
          <w:b/>
          <w:bCs/>
          <w:color w:val="000000"/>
        </w:rPr>
        <w:t>Option 1</w:t>
      </w:r>
      <w:r w:rsidRPr="00632AFF">
        <w:rPr>
          <w:rFonts w:cs="Arial"/>
          <w:bCs/>
          <w:color w:val="000000"/>
        </w:rPr>
        <w:t xml:space="preserve"> – </w:t>
      </w:r>
      <w:r w:rsidRPr="008077AF">
        <w:rPr>
          <w:rFonts w:cs="Arial"/>
          <w:b/>
          <w:bCs/>
          <w:color w:val="000000"/>
        </w:rPr>
        <w:t xml:space="preserve">Retain the </w:t>
      </w:r>
      <w:r w:rsidR="002F78C0">
        <w:rPr>
          <w:rFonts w:cs="Arial"/>
          <w:b/>
          <w:bCs/>
          <w:color w:val="000000"/>
        </w:rPr>
        <w:t>both Properties as is</w:t>
      </w:r>
    </w:p>
    <w:p w14:paraId="76B93DAF" w14:textId="77777777" w:rsidR="00745A4B" w:rsidRDefault="00745A4B" w:rsidP="00632AFF">
      <w:pPr>
        <w:jc w:val="both"/>
        <w:rPr>
          <w:rFonts w:cs="Arial"/>
          <w:bCs/>
          <w:color w:val="000000"/>
        </w:rPr>
      </w:pPr>
    </w:p>
    <w:p w14:paraId="6F69F9A5" w14:textId="1AEAF15C" w:rsidR="009370AE" w:rsidRDefault="00745A4B" w:rsidP="009370AE">
      <w:pPr>
        <w:jc w:val="both"/>
        <w:rPr>
          <w:rFonts w:cs="Arial"/>
          <w:bCs/>
          <w:color w:val="000000"/>
        </w:rPr>
      </w:pPr>
      <w:r>
        <w:rPr>
          <w:rFonts w:cs="Arial"/>
          <w:bCs/>
          <w:color w:val="000000"/>
        </w:rPr>
        <w:t xml:space="preserve">The Council would then continue to receive and </w:t>
      </w:r>
      <w:r w:rsidR="008C79F4">
        <w:rPr>
          <w:rFonts w:cs="Arial"/>
          <w:bCs/>
          <w:color w:val="000000"/>
        </w:rPr>
        <w:t>in</w:t>
      </w:r>
      <w:r>
        <w:rPr>
          <w:rFonts w:cs="Arial"/>
          <w:bCs/>
          <w:color w:val="000000"/>
        </w:rPr>
        <w:t>c</w:t>
      </w:r>
      <w:r w:rsidR="008C79F4">
        <w:rPr>
          <w:rFonts w:cs="Arial"/>
          <w:bCs/>
          <w:color w:val="000000"/>
        </w:rPr>
        <w:t>ome from the car park and the rent for Belmont Community Hall.  However</w:t>
      </w:r>
      <w:r w:rsidR="00F2745E">
        <w:rPr>
          <w:rFonts w:cs="Arial"/>
          <w:bCs/>
          <w:color w:val="000000"/>
        </w:rPr>
        <w:t>,</w:t>
      </w:r>
      <w:r w:rsidR="008C79F4">
        <w:rPr>
          <w:rFonts w:cs="Arial"/>
          <w:bCs/>
          <w:color w:val="000000"/>
        </w:rPr>
        <w:t xml:space="preserve"> the car park is not well used and does not generate significant income and the Assembly Hall </w:t>
      </w:r>
      <w:r>
        <w:rPr>
          <w:rFonts w:cs="Arial"/>
          <w:bCs/>
          <w:color w:val="000000"/>
        </w:rPr>
        <w:t>while generating a reasonable rent has little scope for increase due to the age and construction of the building.</w:t>
      </w:r>
      <w:r w:rsidR="00632AFF" w:rsidRPr="00632AFF">
        <w:rPr>
          <w:rFonts w:cs="Arial"/>
          <w:bCs/>
          <w:color w:val="000000"/>
        </w:rPr>
        <w:t xml:space="preserve"> </w:t>
      </w:r>
      <w:r w:rsidR="009370AE">
        <w:rPr>
          <w:rFonts w:cs="Arial"/>
          <w:bCs/>
          <w:color w:val="000000"/>
        </w:rPr>
        <w:t xml:space="preserve"> Furthermore, the building is old and would benefit from </w:t>
      </w:r>
      <w:proofErr w:type="spellStart"/>
      <w:r w:rsidR="009370AE">
        <w:rPr>
          <w:rFonts w:cs="Arial"/>
          <w:bCs/>
          <w:color w:val="000000"/>
        </w:rPr>
        <w:t>reprovisioning</w:t>
      </w:r>
      <w:proofErr w:type="spellEnd"/>
      <w:r w:rsidR="009370AE">
        <w:rPr>
          <w:rFonts w:cs="Arial"/>
          <w:bCs/>
          <w:color w:val="000000"/>
        </w:rPr>
        <w:t>.</w:t>
      </w:r>
    </w:p>
    <w:p w14:paraId="3390EDE8" w14:textId="4F9B0EC6" w:rsidR="00632AFF" w:rsidRDefault="00632AFF" w:rsidP="00632AFF">
      <w:pPr>
        <w:jc w:val="both"/>
        <w:rPr>
          <w:rFonts w:cs="Arial"/>
          <w:bCs/>
          <w:color w:val="000000"/>
        </w:rPr>
      </w:pPr>
    </w:p>
    <w:p w14:paraId="3EBCF1B6" w14:textId="77777777" w:rsidR="002F78C0" w:rsidRDefault="002F78C0" w:rsidP="00632AFF">
      <w:pPr>
        <w:jc w:val="both"/>
        <w:rPr>
          <w:rFonts w:cs="Arial"/>
          <w:bCs/>
          <w:color w:val="000000"/>
        </w:rPr>
      </w:pPr>
    </w:p>
    <w:p w14:paraId="71919653" w14:textId="343DE427" w:rsidR="002F78C0" w:rsidRDefault="002F78C0" w:rsidP="00632AFF">
      <w:pPr>
        <w:jc w:val="both"/>
        <w:rPr>
          <w:rFonts w:cs="Arial"/>
          <w:bCs/>
          <w:color w:val="000000"/>
        </w:rPr>
      </w:pPr>
      <w:r>
        <w:rPr>
          <w:rFonts w:cs="Arial"/>
          <w:b/>
          <w:bCs/>
          <w:color w:val="000000"/>
        </w:rPr>
        <w:t>Option 2 – Dispose of one or other of the Properties</w:t>
      </w:r>
    </w:p>
    <w:p w14:paraId="45667BF8" w14:textId="77777777" w:rsidR="002F78C0" w:rsidRDefault="002F78C0" w:rsidP="00632AFF">
      <w:pPr>
        <w:jc w:val="both"/>
        <w:rPr>
          <w:rFonts w:cs="Arial"/>
          <w:bCs/>
          <w:color w:val="000000"/>
        </w:rPr>
      </w:pPr>
    </w:p>
    <w:p w14:paraId="07AEB4BC" w14:textId="193A20C3" w:rsidR="002F78C0" w:rsidRDefault="002F78C0" w:rsidP="00632AFF">
      <w:pPr>
        <w:jc w:val="both"/>
        <w:rPr>
          <w:rFonts w:cs="Arial"/>
          <w:bCs/>
          <w:color w:val="000000"/>
        </w:rPr>
      </w:pPr>
      <w:r>
        <w:rPr>
          <w:rFonts w:cs="Arial"/>
          <w:bCs/>
          <w:color w:val="000000"/>
        </w:rPr>
        <w:t>Either property on its own, while capable of development is not of sufficient size to deliver a worthwhile scheme and so sale of one or other of the sites will deliver a proportionately smaller capital receipt to its potential as a combined site</w:t>
      </w:r>
      <w:bookmarkEnd w:id="6"/>
      <w:r>
        <w:rPr>
          <w:rFonts w:cs="Arial"/>
          <w:bCs/>
          <w:color w:val="000000"/>
        </w:rPr>
        <w:t>.</w:t>
      </w:r>
    </w:p>
    <w:p w14:paraId="5B319BFD" w14:textId="77777777" w:rsidR="002F78C0" w:rsidRDefault="002F78C0" w:rsidP="00632AFF">
      <w:pPr>
        <w:jc w:val="both"/>
        <w:rPr>
          <w:rFonts w:cs="Arial"/>
          <w:bCs/>
          <w:color w:val="000000"/>
        </w:rPr>
      </w:pPr>
    </w:p>
    <w:p w14:paraId="6607A93C" w14:textId="5C9AA902" w:rsidR="002F78C0" w:rsidRPr="008077AF" w:rsidRDefault="002F78C0" w:rsidP="00632AFF">
      <w:pPr>
        <w:jc w:val="both"/>
        <w:rPr>
          <w:rFonts w:cs="Arial"/>
          <w:b/>
          <w:bCs/>
          <w:color w:val="000000"/>
        </w:rPr>
      </w:pPr>
      <w:r>
        <w:rPr>
          <w:rFonts w:cs="Arial"/>
          <w:b/>
          <w:bCs/>
          <w:color w:val="000000"/>
        </w:rPr>
        <w:t xml:space="preserve">Option 3 – The Council to </w:t>
      </w:r>
      <w:r w:rsidR="00B3445C">
        <w:rPr>
          <w:rFonts w:cs="Arial"/>
          <w:b/>
          <w:bCs/>
          <w:color w:val="000000"/>
        </w:rPr>
        <w:t xml:space="preserve">task officers to bring forward options </w:t>
      </w:r>
      <w:r w:rsidR="006E020E">
        <w:rPr>
          <w:rFonts w:cs="Arial"/>
          <w:b/>
          <w:bCs/>
          <w:color w:val="000000"/>
        </w:rPr>
        <w:t>for redevelopme</w:t>
      </w:r>
      <w:r w:rsidR="00B3445C">
        <w:rPr>
          <w:rFonts w:cs="Arial"/>
          <w:b/>
          <w:bCs/>
          <w:color w:val="000000"/>
        </w:rPr>
        <w:t>nt, to include the retention of the community centre</w:t>
      </w:r>
      <w:r w:rsidR="006E020E">
        <w:rPr>
          <w:rFonts w:cs="Arial"/>
          <w:b/>
          <w:bCs/>
          <w:color w:val="000000"/>
        </w:rPr>
        <w:t>, for review by the Corporate Director Community in consultation with the Portfolio Holder</w:t>
      </w:r>
      <w:r w:rsidR="00B3445C">
        <w:rPr>
          <w:rFonts w:cs="Arial"/>
          <w:b/>
          <w:bCs/>
          <w:color w:val="000000"/>
        </w:rPr>
        <w:t>.</w:t>
      </w:r>
    </w:p>
    <w:p w14:paraId="5A03B5C5" w14:textId="77777777" w:rsidR="00632AFF" w:rsidRDefault="00632AFF" w:rsidP="00632AFF">
      <w:pPr>
        <w:jc w:val="both"/>
        <w:rPr>
          <w:rFonts w:cs="Arial"/>
          <w:bCs/>
          <w:color w:val="000000"/>
        </w:rPr>
      </w:pPr>
    </w:p>
    <w:p w14:paraId="4BF047C7" w14:textId="2B1F2462" w:rsidR="002F78C0" w:rsidRDefault="002F78C0" w:rsidP="00632AFF">
      <w:pPr>
        <w:jc w:val="both"/>
        <w:rPr>
          <w:rFonts w:cs="Arial"/>
          <w:bCs/>
          <w:color w:val="000000"/>
        </w:rPr>
      </w:pPr>
      <w:r>
        <w:rPr>
          <w:rFonts w:cs="Arial"/>
          <w:bCs/>
          <w:color w:val="000000"/>
        </w:rPr>
        <w:t xml:space="preserve">This option </w:t>
      </w:r>
      <w:r w:rsidR="00B3445C">
        <w:rPr>
          <w:rFonts w:cs="Arial"/>
          <w:bCs/>
          <w:color w:val="000000"/>
        </w:rPr>
        <w:t>will</w:t>
      </w:r>
      <w:r w:rsidR="006E020E">
        <w:rPr>
          <w:rFonts w:cs="Arial"/>
          <w:bCs/>
          <w:color w:val="000000"/>
        </w:rPr>
        <w:t xml:space="preserve"> allow the identification of the best way to secure the redevelopment of the site and the </w:t>
      </w:r>
      <w:proofErr w:type="spellStart"/>
      <w:r w:rsidR="006E020E">
        <w:rPr>
          <w:rFonts w:cs="Arial"/>
          <w:bCs/>
          <w:color w:val="000000"/>
        </w:rPr>
        <w:t>reprovision</w:t>
      </w:r>
      <w:proofErr w:type="spellEnd"/>
      <w:r w:rsidR="006E020E">
        <w:rPr>
          <w:rFonts w:cs="Arial"/>
          <w:bCs/>
          <w:color w:val="000000"/>
        </w:rPr>
        <w:t xml:space="preserve"> of the community centre.</w:t>
      </w:r>
    </w:p>
    <w:p w14:paraId="64387213" w14:textId="6FADC895" w:rsidR="002F78C0" w:rsidRDefault="002F78C0">
      <w:pPr>
        <w:rPr>
          <w:rFonts w:cs="Arial"/>
          <w:bCs/>
          <w:color w:val="000000"/>
        </w:rPr>
      </w:pPr>
    </w:p>
    <w:p w14:paraId="3F6197E7" w14:textId="77777777" w:rsidR="00F563B9" w:rsidRDefault="00F563B9" w:rsidP="00632AFF">
      <w:pPr>
        <w:jc w:val="both"/>
        <w:rPr>
          <w:rFonts w:cs="Arial"/>
          <w:bCs/>
          <w:color w:val="000000"/>
        </w:rPr>
      </w:pPr>
    </w:p>
    <w:p w14:paraId="267F638F" w14:textId="77777777" w:rsidR="00632AFF" w:rsidRPr="00632AFF" w:rsidRDefault="00632AFF" w:rsidP="00632AFF">
      <w:pPr>
        <w:jc w:val="both"/>
        <w:rPr>
          <w:rFonts w:cs="Arial"/>
          <w:b/>
          <w:bCs/>
          <w:color w:val="000000"/>
        </w:rPr>
      </w:pPr>
      <w:r w:rsidRPr="00632AFF">
        <w:rPr>
          <w:rFonts w:cs="Arial"/>
          <w:b/>
          <w:bCs/>
          <w:color w:val="000000"/>
        </w:rPr>
        <w:t xml:space="preserve">Recommendation </w:t>
      </w:r>
    </w:p>
    <w:p w14:paraId="001B235E" w14:textId="77777777" w:rsidR="00632AFF" w:rsidRPr="00632AFF" w:rsidRDefault="00632AFF" w:rsidP="00632AFF">
      <w:pPr>
        <w:jc w:val="both"/>
        <w:rPr>
          <w:rFonts w:cs="Arial"/>
          <w:bCs/>
          <w:color w:val="000000"/>
        </w:rPr>
      </w:pPr>
    </w:p>
    <w:p w14:paraId="75ECE37F" w14:textId="25B0A658" w:rsidR="00632AFF" w:rsidRDefault="00632AFF" w:rsidP="00632AFF">
      <w:pPr>
        <w:jc w:val="both"/>
        <w:rPr>
          <w:rFonts w:cs="Arial"/>
          <w:color w:val="000000"/>
        </w:rPr>
      </w:pPr>
      <w:r w:rsidRPr="00632AFF">
        <w:rPr>
          <w:rFonts w:cs="Arial"/>
          <w:color w:val="000000"/>
        </w:rPr>
        <w:t xml:space="preserve">Option </w:t>
      </w:r>
      <w:r w:rsidR="00B3445C">
        <w:rPr>
          <w:rFonts w:cs="Arial"/>
          <w:color w:val="000000"/>
        </w:rPr>
        <w:t>3</w:t>
      </w:r>
      <w:r w:rsidRPr="00632AFF">
        <w:rPr>
          <w:rFonts w:cs="Arial"/>
          <w:bCs/>
          <w:color w:val="000000"/>
        </w:rPr>
        <w:t xml:space="preserve"> is recommended</w:t>
      </w:r>
      <w:r w:rsidR="00745A4B">
        <w:rPr>
          <w:rFonts w:cs="Arial"/>
          <w:bCs/>
          <w:color w:val="000000"/>
        </w:rPr>
        <w:t xml:space="preserve"> </w:t>
      </w:r>
      <w:r w:rsidR="00E52C77">
        <w:rPr>
          <w:rFonts w:cs="Arial"/>
          <w:bCs/>
          <w:color w:val="000000"/>
        </w:rPr>
        <w:t xml:space="preserve">as it will </w:t>
      </w:r>
      <w:r w:rsidR="006E020E">
        <w:rPr>
          <w:rFonts w:cs="Arial"/>
          <w:bCs/>
          <w:color w:val="000000"/>
        </w:rPr>
        <w:t xml:space="preserve">bring forward a site which is suitable for redevelopment </w:t>
      </w:r>
      <w:r w:rsidR="009370AE">
        <w:rPr>
          <w:rFonts w:cs="Arial"/>
          <w:bCs/>
          <w:color w:val="000000"/>
        </w:rPr>
        <w:t>while ensuring that the community centre remains in a more modern facility</w:t>
      </w:r>
      <w:r w:rsidRPr="00632AFF">
        <w:rPr>
          <w:rFonts w:cs="Arial"/>
          <w:bCs/>
          <w:color w:val="000000"/>
        </w:rPr>
        <w:t>.</w:t>
      </w:r>
    </w:p>
    <w:p w14:paraId="0BE02488" w14:textId="6B7F3A14" w:rsidR="009370AE" w:rsidRDefault="009370AE">
      <w:pPr>
        <w:rPr>
          <w:rFonts w:cs="Arial"/>
          <w:b/>
          <w:bCs/>
          <w:sz w:val="28"/>
          <w:szCs w:val="32"/>
        </w:rPr>
      </w:pPr>
    </w:p>
    <w:p w14:paraId="43EBA6B1" w14:textId="321FDFF9" w:rsidR="00333FAA" w:rsidRDefault="00333FAA" w:rsidP="00BB2F7E">
      <w:pPr>
        <w:pStyle w:val="Heading2"/>
        <w:jc w:val="both"/>
      </w:pPr>
      <w:r w:rsidRPr="00927992">
        <w:t>Why a change is needed</w:t>
      </w:r>
    </w:p>
    <w:p w14:paraId="41A667DF" w14:textId="77777777" w:rsidR="00572E23" w:rsidRPr="00572E23" w:rsidRDefault="00572E23" w:rsidP="00572E23"/>
    <w:p w14:paraId="676C3C97" w14:textId="1C189861" w:rsidR="00EC09AA" w:rsidRPr="00927992" w:rsidRDefault="00844E2F" w:rsidP="00BB2F7E">
      <w:pPr>
        <w:jc w:val="both"/>
      </w:pPr>
      <w:r w:rsidRPr="00927992">
        <w:t>The proposed disposals meet the asset management strategy.</w:t>
      </w:r>
      <w:r w:rsidR="007D3F7C" w:rsidRPr="00927992">
        <w:t xml:space="preserve">  </w:t>
      </w:r>
      <w:r w:rsidRPr="00927992">
        <w:t>Effective management of the disposal</w:t>
      </w:r>
      <w:r w:rsidR="00684DC0">
        <w:t>s</w:t>
      </w:r>
      <w:r w:rsidRPr="00927992">
        <w:t xml:space="preserve"> is essential in order to generate the resources required</w:t>
      </w:r>
      <w:r w:rsidR="00197C4A" w:rsidRPr="00927992">
        <w:t xml:space="preserve">.  </w:t>
      </w:r>
      <w:r w:rsidR="00EC09AA" w:rsidRPr="00927992">
        <w:t xml:space="preserve">Some of the properties, if retained, will require on-going running costs including building insurance, standing charges for utilities, security costs, repair </w:t>
      </w:r>
      <w:r w:rsidR="00684DC0">
        <w:t>and</w:t>
      </w:r>
      <w:r w:rsidR="00EC09AA" w:rsidRPr="00927992">
        <w:t xml:space="preserve"> maintenance by the Council, </w:t>
      </w:r>
      <w:r w:rsidR="00684DC0">
        <w:t xml:space="preserve">and </w:t>
      </w:r>
      <w:r w:rsidR="00EC09AA" w:rsidRPr="00927992">
        <w:t xml:space="preserve">therefore the disposal can reduce the revenue burden.  </w:t>
      </w:r>
    </w:p>
    <w:p w14:paraId="06A77755" w14:textId="186F159D" w:rsidR="00346651" w:rsidRDefault="00346651" w:rsidP="00BB2F7E">
      <w:pPr>
        <w:jc w:val="both"/>
      </w:pPr>
    </w:p>
    <w:p w14:paraId="789CF582" w14:textId="77777777" w:rsidR="007C22F3" w:rsidRPr="00927992" w:rsidRDefault="007C22F3" w:rsidP="00BB2F7E">
      <w:pPr>
        <w:jc w:val="both"/>
      </w:pPr>
    </w:p>
    <w:p w14:paraId="7758F693" w14:textId="1BAC0176" w:rsidR="00333FAA" w:rsidRDefault="00333FAA" w:rsidP="00BB2F7E">
      <w:pPr>
        <w:pStyle w:val="Heading2"/>
        <w:jc w:val="both"/>
      </w:pPr>
      <w:r w:rsidRPr="00927992">
        <w:lastRenderedPageBreak/>
        <w:t>Implications of the Recommendation</w:t>
      </w:r>
    </w:p>
    <w:p w14:paraId="30C0C676" w14:textId="77777777" w:rsidR="003D4475" w:rsidRPr="003D4475" w:rsidRDefault="003D4475" w:rsidP="003D4475"/>
    <w:p w14:paraId="2AF86B73" w14:textId="7A7FAAF4" w:rsidR="00333FAA" w:rsidRDefault="00333FAA" w:rsidP="00BB2F7E">
      <w:pPr>
        <w:pStyle w:val="Heading3"/>
        <w:rPr>
          <w:i w:val="0"/>
          <w:iCs/>
        </w:rPr>
      </w:pPr>
      <w:r w:rsidRPr="002D39DB">
        <w:rPr>
          <w:i w:val="0"/>
          <w:iCs/>
        </w:rPr>
        <w:t>Considerations</w:t>
      </w:r>
    </w:p>
    <w:p w14:paraId="0ECE4EA6" w14:textId="77777777" w:rsidR="003D4475" w:rsidRPr="003D4475" w:rsidRDefault="003D4475" w:rsidP="003D4475"/>
    <w:p w14:paraId="24C8FCB1" w14:textId="7934CCF9" w:rsidR="00645DCC" w:rsidRDefault="00427DAB" w:rsidP="001E0A69">
      <w:pPr>
        <w:pStyle w:val="ListParagraph"/>
        <w:numPr>
          <w:ilvl w:val="0"/>
          <w:numId w:val="7"/>
        </w:numPr>
        <w:jc w:val="both"/>
        <w:rPr>
          <w:iCs/>
        </w:rPr>
      </w:pPr>
      <w:r w:rsidRPr="00645DCC">
        <w:rPr>
          <w:iCs/>
        </w:rPr>
        <w:t xml:space="preserve">The proposal supports </w:t>
      </w:r>
      <w:r w:rsidR="00684DC0">
        <w:rPr>
          <w:iCs/>
        </w:rPr>
        <w:t>the C</w:t>
      </w:r>
      <w:r w:rsidRPr="00645DCC">
        <w:rPr>
          <w:iCs/>
        </w:rPr>
        <w:t>ouncil</w:t>
      </w:r>
      <w:r w:rsidR="00A623DB">
        <w:rPr>
          <w:iCs/>
        </w:rPr>
        <w:t>’</w:t>
      </w:r>
      <w:r w:rsidR="00E822D6" w:rsidRPr="00645DCC">
        <w:rPr>
          <w:iCs/>
        </w:rPr>
        <w:t xml:space="preserve">s </w:t>
      </w:r>
      <w:r w:rsidR="008450B6" w:rsidRPr="00645DCC">
        <w:rPr>
          <w:iCs/>
        </w:rPr>
        <w:t xml:space="preserve">priorities and is in line with aspiration of the </w:t>
      </w:r>
      <w:r w:rsidR="00684DC0">
        <w:rPr>
          <w:iCs/>
        </w:rPr>
        <w:t>C</w:t>
      </w:r>
      <w:r w:rsidR="008450B6" w:rsidRPr="00645DCC">
        <w:rPr>
          <w:iCs/>
        </w:rPr>
        <w:t>ouncil.</w:t>
      </w:r>
      <w:r w:rsidR="00E36BE1" w:rsidRPr="00645DCC">
        <w:rPr>
          <w:iCs/>
        </w:rPr>
        <w:t xml:space="preserve">  </w:t>
      </w:r>
    </w:p>
    <w:p w14:paraId="174C2055" w14:textId="77777777" w:rsidR="00645DCC" w:rsidRDefault="00E36BE1" w:rsidP="001E0A69">
      <w:pPr>
        <w:pStyle w:val="ListParagraph"/>
        <w:numPr>
          <w:ilvl w:val="0"/>
          <w:numId w:val="7"/>
        </w:numPr>
        <w:jc w:val="both"/>
        <w:rPr>
          <w:iCs/>
        </w:rPr>
      </w:pPr>
      <w:r w:rsidRPr="00645DCC">
        <w:rPr>
          <w:iCs/>
        </w:rPr>
        <w:t>Disposal will contribute towards delivery of capital target</w:t>
      </w:r>
      <w:r w:rsidR="000A5DF9" w:rsidRPr="00645DCC">
        <w:rPr>
          <w:iCs/>
        </w:rPr>
        <w:t>s</w:t>
      </w:r>
      <w:r w:rsidRPr="00645DCC">
        <w:rPr>
          <w:iCs/>
        </w:rPr>
        <w:t xml:space="preserve"> o</w:t>
      </w:r>
      <w:r w:rsidR="000A5DF9" w:rsidRPr="00645DCC">
        <w:rPr>
          <w:iCs/>
        </w:rPr>
        <w:t xml:space="preserve">ver the financial year.  </w:t>
      </w:r>
    </w:p>
    <w:p w14:paraId="19E71304" w14:textId="593F3787" w:rsidR="00645DCC" w:rsidRDefault="000A5DF9" w:rsidP="001E0A69">
      <w:pPr>
        <w:pStyle w:val="ListParagraph"/>
        <w:numPr>
          <w:ilvl w:val="0"/>
          <w:numId w:val="7"/>
        </w:numPr>
        <w:jc w:val="both"/>
        <w:rPr>
          <w:iCs/>
        </w:rPr>
      </w:pPr>
      <w:r w:rsidRPr="00645DCC">
        <w:rPr>
          <w:iCs/>
        </w:rPr>
        <w:t xml:space="preserve">The </w:t>
      </w:r>
      <w:r w:rsidR="00E927C4" w:rsidRPr="00645DCC">
        <w:rPr>
          <w:iCs/>
        </w:rPr>
        <w:t>proposal will result in a capital receip</w:t>
      </w:r>
      <w:r w:rsidR="00556B91">
        <w:rPr>
          <w:iCs/>
        </w:rPr>
        <w:t>t</w:t>
      </w:r>
      <w:r w:rsidR="00E927C4" w:rsidRPr="00645DCC">
        <w:rPr>
          <w:iCs/>
        </w:rPr>
        <w:t xml:space="preserve"> and will remove the </w:t>
      </w:r>
      <w:r w:rsidR="00C462B9">
        <w:rPr>
          <w:iCs/>
        </w:rPr>
        <w:t>C</w:t>
      </w:r>
      <w:r w:rsidR="00E927C4" w:rsidRPr="00645DCC">
        <w:rPr>
          <w:iCs/>
        </w:rPr>
        <w:t>ouncil</w:t>
      </w:r>
      <w:r w:rsidR="00C462B9">
        <w:rPr>
          <w:iCs/>
        </w:rPr>
        <w:t>’</w:t>
      </w:r>
      <w:r w:rsidR="00E927C4" w:rsidRPr="00645DCC">
        <w:rPr>
          <w:iCs/>
        </w:rPr>
        <w:t>s expenditure</w:t>
      </w:r>
      <w:r w:rsidR="005E3D65" w:rsidRPr="00645DCC">
        <w:rPr>
          <w:iCs/>
        </w:rPr>
        <w:t xml:space="preserve"> and liabilities </w:t>
      </w:r>
      <w:r w:rsidR="00C462B9">
        <w:rPr>
          <w:iCs/>
        </w:rPr>
        <w:t>in future</w:t>
      </w:r>
      <w:r w:rsidR="005E3D65" w:rsidRPr="00645DCC">
        <w:rPr>
          <w:iCs/>
        </w:rPr>
        <w:t xml:space="preserve"> year</w:t>
      </w:r>
      <w:r w:rsidR="00C462B9">
        <w:rPr>
          <w:iCs/>
        </w:rPr>
        <w:t>s</w:t>
      </w:r>
      <w:r w:rsidR="005E3D65" w:rsidRPr="00645DCC">
        <w:rPr>
          <w:iCs/>
        </w:rPr>
        <w:t>.</w:t>
      </w:r>
      <w:r w:rsidR="00A43EB6" w:rsidRPr="00645DCC">
        <w:rPr>
          <w:iCs/>
        </w:rPr>
        <w:t xml:space="preserve">  </w:t>
      </w:r>
    </w:p>
    <w:p w14:paraId="01768B4C" w14:textId="4AA5C070" w:rsidR="00345516" w:rsidRPr="003A140C" w:rsidRDefault="00A43EB6" w:rsidP="001E0A69">
      <w:pPr>
        <w:pStyle w:val="ListParagraph"/>
        <w:numPr>
          <w:ilvl w:val="0"/>
          <w:numId w:val="7"/>
        </w:numPr>
        <w:jc w:val="both"/>
        <w:rPr>
          <w:iCs/>
        </w:rPr>
      </w:pPr>
      <w:r w:rsidRPr="00645DCC">
        <w:rPr>
          <w:iCs/>
        </w:rPr>
        <w:t>Capital receip</w:t>
      </w:r>
      <w:r w:rsidR="00556B91">
        <w:rPr>
          <w:iCs/>
        </w:rPr>
        <w:t>t</w:t>
      </w:r>
      <w:r w:rsidRPr="00645DCC">
        <w:rPr>
          <w:iCs/>
        </w:rPr>
        <w:t xml:space="preserve"> will assist the </w:t>
      </w:r>
      <w:r w:rsidR="00684DC0">
        <w:rPr>
          <w:iCs/>
        </w:rPr>
        <w:t>C</w:t>
      </w:r>
      <w:r w:rsidRPr="00645DCC">
        <w:rPr>
          <w:iCs/>
        </w:rPr>
        <w:t>ouncil to safe</w:t>
      </w:r>
      <w:r w:rsidR="00FF695B" w:rsidRPr="00645DCC">
        <w:rPr>
          <w:iCs/>
        </w:rPr>
        <w:t>guard fron</w:t>
      </w:r>
      <w:r w:rsidR="00556B91">
        <w:rPr>
          <w:iCs/>
        </w:rPr>
        <w:t>t</w:t>
      </w:r>
      <w:r w:rsidR="00FF695B" w:rsidRPr="00645DCC">
        <w:rPr>
          <w:iCs/>
        </w:rPr>
        <w:t>line services to residents,</w:t>
      </w:r>
      <w:r w:rsidR="00556B91">
        <w:rPr>
          <w:iCs/>
        </w:rPr>
        <w:t xml:space="preserve"> </w:t>
      </w:r>
      <w:r w:rsidR="00EC7082">
        <w:rPr>
          <w:iCs/>
        </w:rPr>
        <w:t xml:space="preserve">particularly </w:t>
      </w:r>
      <w:r w:rsidR="00E80B61" w:rsidRPr="00645DCC">
        <w:rPr>
          <w:iCs/>
        </w:rPr>
        <w:t>following Convid-19 pandemic.</w:t>
      </w:r>
    </w:p>
    <w:p w14:paraId="173EF2F9" w14:textId="77777777" w:rsidR="0054590F" w:rsidRPr="0054590F" w:rsidRDefault="0054590F" w:rsidP="00BB2F7E">
      <w:pPr>
        <w:jc w:val="both"/>
      </w:pPr>
    </w:p>
    <w:p w14:paraId="10131393" w14:textId="77777777" w:rsidR="0054590F" w:rsidRDefault="0054590F" w:rsidP="00BB2F7E">
      <w:pPr>
        <w:jc w:val="both"/>
      </w:pPr>
    </w:p>
    <w:p w14:paraId="46E2B356" w14:textId="77777777" w:rsidR="00307F76" w:rsidRDefault="00307F76" w:rsidP="00BB2F7E">
      <w:pPr>
        <w:jc w:val="both"/>
        <w:rPr>
          <w:b/>
        </w:rPr>
      </w:pPr>
      <w:r w:rsidRPr="00307F76">
        <w:rPr>
          <w:b/>
        </w:rPr>
        <w:t xml:space="preserve">Ward Councillors’ comments </w:t>
      </w:r>
    </w:p>
    <w:p w14:paraId="0206C848" w14:textId="77777777" w:rsidR="00955421" w:rsidRDefault="00955421" w:rsidP="00BB2F7E">
      <w:pPr>
        <w:jc w:val="both"/>
        <w:rPr>
          <w:b/>
        </w:rPr>
      </w:pPr>
    </w:p>
    <w:p w14:paraId="36A53E62" w14:textId="41340CA5" w:rsidR="006E020E" w:rsidRPr="006418E4" w:rsidRDefault="006418E4" w:rsidP="00BB2F7E">
      <w:pPr>
        <w:jc w:val="both"/>
        <w:rPr>
          <w:bCs/>
        </w:rPr>
      </w:pPr>
      <w:r>
        <w:rPr>
          <w:bCs/>
        </w:rPr>
        <w:t xml:space="preserve">This report concerns matters which effect the whole borough as it deals with revenue/capital </w:t>
      </w:r>
      <w:r w:rsidR="0024164B">
        <w:rPr>
          <w:bCs/>
        </w:rPr>
        <w:t>generation,</w:t>
      </w:r>
      <w:r>
        <w:rPr>
          <w:bCs/>
        </w:rPr>
        <w:t xml:space="preserve"> so ward councillor comments are not considered to be appropriate.</w:t>
      </w:r>
    </w:p>
    <w:p w14:paraId="5A75D585" w14:textId="77777777" w:rsidR="006418E4" w:rsidRPr="00307F76" w:rsidRDefault="006418E4" w:rsidP="00BB2F7E">
      <w:pPr>
        <w:jc w:val="both"/>
        <w:rPr>
          <w:b/>
        </w:rPr>
      </w:pPr>
    </w:p>
    <w:p w14:paraId="536A18FC" w14:textId="77777777" w:rsidR="001C7288" w:rsidRPr="006418E4" w:rsidRDefault="00333FAA" w:rsidP="0060393C">
      <w:pPr>
        <w:rPr>
          <w:b/>
          <w:bCs/>
        </w:rPr>
      </w:pPr>
      <w:r w:rsidRPr="006418E4">
        <w:rPr>
          <w:b/>
          <w:bCs/>
        </w:rPr>
        <w:t>Performance Issues</w:t>
      </w:r>
    </w:p>
    <w:p w14:paraId="3B8C34B9" w14:textId="377B7342" w:rsidR="001C7288" w:rsidRPr="0060393C" w:rsidRDefault="001C7288" w:rsidP="0060393C"/>
    <w:p w14:paraId="16016F17" w14:textId="7A09A149" w:rsidR="00B95BAD" w:rsidRPr="00B95BAD" w:rsidRDefault="00B95BAD" w:rsidP="00B95BAD">
      <w:r w:rsidRPr="00B95BAD">
        <w:t>The disposals are unlikely to have a significant impact on service</w:t>
      </w:r>
      <w:r w:rsidR="00F8207D">
        <w:t xml:space="preserve"> </w:t>
      </w:r>
      <w:r w:rsidRPr="00B95BAD">
        <w:t>delivery and performance</w:t>
      </w:r>
      <w:r w:rsidR="000E2415">
        <w:t>.</w:t>
      </w:r>
    </w:p>
    <w:p w14:paraId="66BCCEF7" w14:textId="77777777" w:rsidR="002A3FEF" w:rsidRDefault="002A3FEF" w:rsidP="00BB2F7E">
      <w:pPr>
        <w:jc w:val="both"/>
      </w:pPr>
    </w:p>
    <w:p w14:paraId="745CC819" w14:textId="77777777" w:rsidR="00A81E19" w:rsidRDefault="00A81E19" w:rsidP="00BB2F7E">
      <w:pPr>
        <w:pStyle w:val="Heading2"/>
        <w:jc w:val="both"/>
      </w:pPr>
      <w:r>
        <w:t>Risk Management Implications</w:t>
      </w:r>
    </w:p>
    <w:p w14:paraId="26755647" w14:textId="77777777" w:rsidR="00A81E19" w:rsidRDefault="00A81E19" w:rsidP="0060393C"/>
    <w:p w14:paraId="25B42678" w14:textId="7D33D240" w:rsidR="00684DC0" w:rsidRDefault="00A81E19" w:rsidP="00BB2F7E">
      <w:pPr>
        <w:tabs>
          <w:tab w:val="left" w:pos="5610"/>
        </w:tabs>
        <w:ind w:right="81"/>
        <w:jc w:val="both"/>
        <w:rPr>
          <w:rFonts w:cs="Arial"/>
          <w:szCs w:val="24"/>
          <w:lang w:val="en-US"/>
        </w:rPr>
      </w:pPr>
      <w:r w:rsidRPr="00C462B9">
        <w:rPr>
          <w:rFonts w:cs="Arial"/>
          <w:szCs w:val="24"/>
          <w:lang w:val="en-US"/>
        </w:rPr>
        <w:t xml:space="preserve">Risk included on </w:t>
      </w:r>
      <w:r w:rsidR="00C91E2D">
        <w:rPr>
          <w:rFonts w:cs="Arial"/>
          <w:szCs w:val="24"/>
          <w:lang w:val="en-US"/>
        </w:rPr>
        <w:t xml:space="preserve">the Corporate or </w:t>
      </w:r>
      <w:r w:rsidRPr="00C462B9">
        <w:rPr>
          <w:rFonts w:cs="Arial"/>
          <w:szCs w:val="24"/>
          <w:lang w:val="en-US"/>
        </w:rPr>
        <w:t>Directorate risk register?  No</w:t>
      </w:r>
      <w:r w:rsidRPr="00C462B9">
        <w:rPr>
          <w:rFonts w:cs="Arial"/>
          <w:szCs w:val="24"/>
          <w:lang w:val="en-US"/>
        </w:rPr>
        <w:tab/>
      </w:r>
    </w:p>
    <w:p w14:paraId="47C2C746" w14:textId="0B3491AE" w:rsidR="00A81E19" w:rsidRPr="00C462B9" w:rsidRDefault="00C462B9" w:rsidP="00BB2F7E">
      <w:pPr>
        <w:tabs>
          <w:tab w:val="left" w:pos="5610"/>
        </w:tabs>
        <w:ind w:right="81"/>
        <w:jc w:val="both"/>
        <w:rPr>
          <w:rFonts w:cs="Arial"/>
          <w:szCs w:val="24"/>
          <w:lang w:val="en-US"/>
        </w:rPr>
      </w:pPr>
      <w:r w:rsidRPr="00C462B9">
        <w:rPr>
          <w:rFonts w:cs="Arial"/>
          <w:szCs w:val="24"/>
          <w:lang w:val="en-US"/>
        </w:rPr>
        <w:t>but will be monitored via the Directorate’s monthly revenue monitoring processes.</w:t>
      </w:r>
    </w:p>
    <w:p w14:paraId="61AB68D8" w14:textId="77777777" w:rsidR="0014155B" w:rsidRDefault="0014155B" w:rsidP="00BB2F7E">
      <w:pPr>
        <w:ind w:right="141"/>
        <w:jc w:val="both"/>
        <w:rPr>
          <w:rFonts w:cs="Arial"/>
          <w:szCs w:val="24"/>
          <w:lang w:val="en-US" w:eastAsia="en-GB"/>
        </w:rPr>
      </w:pPr>
    </w:p>
    <w:p w14:paraId="1663AFC2" w14:textId="39CD771F" w:rsidR="00A81E19" w:rsidRPr="00C462B9" w:rsidRDefault="00A81E19" w:rsidP="00BB2F7E">
      <w:pPr>
        <w:ind w:right="141"/>
        <w:jc w:val="both"/>
        <w:rPr>
          <w:rFonts w:cs="Arial"/>
          <w:szCs w:val="24"/>
          <w:lang w:val="en-US" w:eastAsia="en-GB"/>
        </w:rPr>
      </w:pPr>
      <w:r w:rsidRPr="00C462B9">
        <w:rPr>
          <w:rFonts w:cs="Arial"/>
          <w:szCs w:val="24"/>
          <w:lang w:val="en-US" w:eastAsia="en-GB"/>
        </w:rPr>
        <w:t>Separate risk register in place?  No</w:t>
      </w:r>
    </w:p>
    <w:p w14:paraId="6CD95A5E" w14:textId="53386C33" w:rsidR="00A81E19" w:rsidRDefault="00A81E19" w:rsidP="00BB2F7E">
      <w:pPr>
        <w:jc w:val="both"/>
      </w:pPr>
    </w:p>
    <w:p w14:paraId="0E3B45FB" w14:textId="449FEC95" w:rsidR="00C91E2D" w:rsidRDefault="00C91E2D" w:rsidP="00C91E2D">
      <w:pPr>
        <w:tabs>
          <w:tab w:val="left" w:pos="5610"/>
        </w:tabs>
        <w:ind w:right="81"/>
      </w:pPr>
      <w:r>
        <w:t xml:space="preserve">The relevant risks contained in the register are attached/summarised below. </w:t>
      </w:r>
      <w:r w:rsidR="00DA38E6">
        <w:rPr>
          <w:rFonts w:cs="Arial"/>
          <w:b/>
          <w:bCs/>
          <w:szCs w:val="24"/>
          <w:lang w:val="en-US" w:eastAsia="en-GB"/>
        </w:rPr>
        <w:t>No</w:t>
      </w:r>
    </w:p>
    <w:p w14:paraId="369BB353" w14:textId="77777777" w:rsidR="00C91E2D" w:rsidRPr="00A81E19" w:rsidRDefault="00C91E2D" w:rsidP="00BB2F7E">
      <w:pPr>
        <w:jc w:val="both"/>
      </w:pPr>
    </w:p>
    <w:p w14:paraId="1E6EBC7D" w14:textId="77777777" w:rsidR="002834F3" w:rsidRDefault="002834F3" w:rsidP="002834F3">
      <w:r>
        <w:t xml:space="preserve">The following key risks should be </w:t>
      </w:r>
      <w:proofErr w:type="gramStart"/>
      <w:r>
        <w:t>taken into account</w:t>
      </w:r>
      <w:proofErr w:type="gramEnd"/>
      <w:r>
        <w:t xml:space="preserve"> when agreeing the recommendations in this report:</w:t>
      </w:r>
    </w:p>
    <w:p w14:paraId="1941BB57" w14:textId="11AC0CE9" w:rsidR="00C91E2D" w:rsidRDefault="00C91E2D">
      <w:pPr>
        <w:rPr>
          <w:rFonts w:cs="Arial"/>
          <w:szCs w:val="24"/>
          <w:lang w:val="en-US" w:eastAsia="en-GB"/>
        </w:rPr>
      </w:pPr>
      <w:r>
        <w:rPr>
          <w:rFonts w:cs="Arial"/>
          <w:szCs w:val="24"/>
          <w:lang w:val="en-US" w:eastAsia="en-GB"/>
        </w:rPr>
        <w:br w:type="page"/>
      </w:r>
    </w:p>
    <w:p w14:paraId="1077FA59" w14:textId="77777777" w:rsidR="002834F3" w:rsidRDefault="002834F3" w:rsidP="002834F3">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2834F3" w14:paraId="6ED4433C" w14:textId="77777777" w:rsidTr="007527D9">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BCA75D" w14:textId="77777777" w:rsidR="002834F3" w:rsidRDefault="002834F3" w:rsidP="007527D9">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6D5B73" w14:textId="77777777" w:rsidR="002834F3" w:rsidRDefault="002834F3" w:rsidP="007527D9">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F5A1B3F" w14:textId="77777777" w:rsidR="002834F3" w:rsidRDefault="002834F3" w:rsidP="007527D9">
            <w:pPr>
              <w:spacing w:line="247" w:lineRule="auto"/>
              <w:ind w:left="171" w:right="141"/>
              <w:rPr>
                <w:rFonts w:cs="Arial"/>
                <w:b/>
                <w:bCs/>
                <w:szCs w:val="24"/>
                <w:lang w:val="en-US" w:eastAsia="en-GB"/>
              </w:rPr>
            </w:pPr>
            <w:r>
              <w:rPr>
                <w:rFonts w:cs="Arial"/>
                <w:b/>
                <w:bCs/>
                <w:szCs w:val="24"/>
                <w:lang w:val="en-US" w:eastAsia="en-GB"/>
              </w:rPr>
              <w:t>RAG Status</w:t>
            </w:r>
          </w:p>
        </w:tc>
      </w:tr>
      <w:tr w:rsidR="00DA38E6" w14:paraId="618669E1" w14:textId="77777777" w:rsidTr="008C58B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8A2F8" w14:textId="0180E07B" w:rsidR="00DA38E6" w:rsidRPr="00B93545" w:rsidRDefault="00DA38E6" w:rsidP="00DA38E6">
            <w:pPr>
              <w:pStyle w:val="ListParagraph"/>
              <w:numPr>
                <w:ilvl w:val="0"/>
                <w:numId w:val="8"/>
              </w:numPr>
              <w:tabs>
                <w:tab w:val="left" w:pos="5610"/>
              </w:tabs>
              <w:ind w:left="360" w:right="81"/>
              <w:rPr>
                <w:rFonts w:cs="Arial"/>
                <w:szCs w:val="24"/>
                <w:lang w:val="en-US"/>
              </w:rPr>
            </w:pPr>
            <w:r>
              <w:rPr>
                <w:rFonts w:cs="Arial"/>
                <w:szCs w:val="24"/>
                <w:lang w:val="en-US"/>
              </w:rPr>
              <w:t>Th</w:t>
            </w:r>
            <w:r w:rsidR="00B3219F">
              <w:rPr>
                <w:rFonts w:cs="Arial"/>
                <w:szCs w:val="24"/>
                <w:lang w:val="en-US"/>
              </w:rPr>
              <w:t>ere will be a financial risk</w:t>
            </w:r>
            <w:r w:rsidR="0037305A">
              <w:rPr>
                <w:rFonts w:cs="Arial"/>
                <w:szCs w:val="24"/>
                <w:lang w:val="en-US"/>
              </w:rPr>
              <w:t xml:space="preserve"> to the Council if the disposals are not completed to meet the MTFS requirement of £2m.</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C0197" w14:textId="77777777" w:rsidR="0037305A" w:rsidRDefault="0037305A" w:rsidP="0037305A">
            <w:pPr>
              <w:pStyle w:val="ListParagraph"/>
              <w:numPr>
                <w:ilvl w:val="0"/>
                <w:numId w:val="17"/>
              </w:numPr>
              <w:suppressAutoHyphens/>
              <w:autoSpaceDN w:val="0"/>
              <w:spacing w:line="247" w:lineRule="auto"/>
              <w:ind w:left="171" w:right="141" w:hanging="171"/>
              <w:rPr>
                <w:rFonts w:cs="Arial"/>
                <w:szCs w:val="24"/>
                <w:lang w:val="en-US" w:eastAsia="en-GB"/>
              </w:rPr>
            </w:pPr>
            <w:r>
              <w:rPr>
                <w:rFonts w:cs="Arial"/>
                <w:szCs w:val="24"/>
                <w:lang w:val="en-US" w:eastAsia="en-GB"/>
              </w:rPr>
              <w:t>Select the best disposal method to ensure the disposal is completed within the financial year.</w:t>
            </w:r>
          </w:p>
          <w:p w14:paraId="4C34F47E" w14:textId="77777777" w:rsidR="0037305A" w:rsidRDefault="0037305A" w:rsidP="0037305A">
            <w:pPr>
              <w:pStyle w:val="ListParagraph"/>
              <w:numPr>
                <w:ilvl w:val="0"/>
                <w:numId w:val="17"/>
              </w:numPr>
              <w:suppressAutoHyphens/>
              <w:autoSpaceDN w:val="0"/>
              <w:spacing w:line="247" w:lineRule="auto"/>
              <w:ind w:left="171" w:right="141" w:hanging="171"/>
              <w:rPr>
                <w:rFonts w:cs="Arial"/>
                <w:szCs w:val="24"/>
                <w:lang w:val="en-US" w:eastAsia="en-GB"/>
              </w:rPr>
            </w:pPr>
            <w:r>
              <w:rPr>
                <w:rFonts w:cs="Arial"/>
                <w:szCs w:val="24"/>
                <w:lang w:val="en-US" w:eastAsia="en-GB"/>
              </w:rPr>
              <w:t>Monitor the market to select the optimum time period for marketing the properties.</w:t>
            </w:r>
          </w:p>
          <w:p w14:paraId="79A0BC5D" w14:textId="06F5BC78" w:rsidR="00DA38E6" w:rsidRDefault="00DA38E6" w:rsidP="0037305A">
            <w:pPr>
              <w:pStyle w:val="ListParagraph"/>
              <w:suppressAutoHyphens/>
              <w:autoSpaceDN w:val="0"/>
              <w:spacing w:line="247" w:lineRule="auto"/>
              <w:ind w:left="171" w:right="141"/>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26673C70" w14:textId="77777777" w:rsidR="00DA38E6" w:rsidRDefault="00DA38E6" w:rsidP="007527D9">
            <w:pPr>
              <w:spacing w:line="247" w:lineRule="auto"/>
              <w:ind w:left="171" w:right="141"/>
              <w:rPr>
                <w:rFonts w:cs="Arial"/>
                <w:szCs w:val="24"/>
                <w:lang w:val="en-US" w:eastAsia="en-GB"/>
              </w:rPr>
            </w:pPr>
          </w:p>
        </w:tc>
      </w:tr>
      <w:tr w:rsidR="002834F3" w14:paraId="0DFB9B7B" w14:textId="77777777" w:rsidTr="008C58B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7284C" w14:textId="473E401E" w:rsidR="002834F3" w:rsidRDefault="00C91E2D" w:rsidP="00DA38E6">
            <w:pPr>
              <w:pStyle w:val="ListParagraph"/>
              <w:numPr>
                <w:ilvl w:val="0"/>
                <w:numId w:val="8"/>
              </w:numPr>
              <w:tabs>
                <w:tab w:val="left" w:pos="5610"/>
              </w:tabs>
              <w:ind w:left="360" w:right="81"/>
              <w:rPr>
                <w:rFonts w:cs="Arial"/>
                <w:szCs w:val="24"/>
                <w:lang w:val="en-US"/>
              </w:rPr>
            </w:pPr>
            <w:r w:rsidRPr="00B93545">
              <w:rPr>
                <w:rFonts w:cs="Arial"/>
                <w:szCs w:val="24"/>
                <w:lang w:val="en-US"/>
              </w:rPr>
              <w:t xml:space="preserve">There will be a </w:t>
            </w:r>
            <w:r>
              <w:rPr>
                <w:rFonts w:cs="Arial"/>
                <w:szCs w:val="24"/>
                <w:lang w:val="en-US"/>
              </w:rPr>
              <w:t xml:space="preserve">financial </w:t>
            </w:r>
            <w:r w:rsidRPr="00B93545">
              <w:rPr>
                <w:rFonts w:cs="Arial"/>
                <w:szCs w:val="24"/>
                <w:lang w:val="en-US"/>
              </w:rPr>
              <w:t xml:space="preserve">risk to the Council if the disposals </w:t>
            </w:r>
            <w:proofErr w:type="spellStart"/>
            <w:r w:rsidR="00DA38E6">
              <w:rPr>
                <w:rFonts w:cs="Arial"/>
                <w:szCs w:val="24"/>
                <w:lang w:val="en-US"/>
              </w:rPr>
              <w:t>can</w:t>
            </w:r>
            <w:r w:rsidRPr="00B93545">
              <w:rPr>
                <w:rFonts w:cs="Arial"/>
                <w:szCs w:val="24"/>
                <w:lang w:val="en-US"/>
              </w:rPr>
              <w:t xml:space="preserve"> not</w:t>
            </w:r>
            <w:proofErr w:type="spellEnd"/>
            <w:r w:rsidRPr="00B93545">
              <w:rPr>
                <w:rFonts w:cs="Arial"/>
                <w:szCs w:val="24"/>
                <w:lang w:val="en-US"/>
              </w:rPr>
              <w:t xml:space="preserve"> </w:t>
            </w:r>
            <w:proofErr w:type="gramStart"/>
            <w:r w:rsidRPr="00B93545">
              <w:rPr>
                <w:rFonts w:cs="Arial"/>
                <w:szCs w:val="24"/>
                <w:lang w:val="en-US"/>
              </w:rPr>
              <w:t>completed</w:t>
            </w:r>
            <w:proofErr w:type="gramEnd"/>
            <w:r w:rsidRPr="00B93545">
              <w:rPr>
                <w:rFonts w:cs="Arial"/>
                <w:szCs w:val="24"/>
                <w:lang w:val="en-US"/>
              </w:rPr>
              <w:t xml:space="preserve"> within the proposed fiscal timescales</w:t>
            </w:r>
            <w:r w:rsidR="007E1DC4">
              <w:rPr>
                <w:rFonts w:cs="Arial"/>
                <w:szCs w:val="24"/>
                <w:lang w:val="en-US"/>
              </w:rPr>
              <w:t xml:space="preserve"> or fail to sell</w:t>
            </w:r>
            <w:r w:rsidRPr="00B93545">
              <w:rPr>
                <w:rFonts w:cs="Arial"/>
                <w:szCs w:val="24"/>
                <w:lang w:val="en-US"/>
              </w:rPr>
              <w:t>.</w:t>
            </w:r>
          </w:p>
          <w:p w14:paraId="60243EAB" w14:textId="5C6FBCB4" w:rsidR="00C91E2D" w:rsidRPr="00C91E2D" w:rsidRDefault="00C91E2D" w:rsidP="00DA38E6">
            <w:pPr>
              <w:pStyle w:val="ListParagraph"/>
              <w:tabs>
                <w:tab w:val="left" w:pos="5610"/>
              </w:tabs>
              <w:ind w:left="360" w:right="81"/>
              <w:rPr>
                <w:rFonts w:cs="Arial"/>
                <w:szCs w:val="24"/>
                <w:lang w:val="en-US"/>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51949" w14:textId="1B2EBC7B" w:rsidR="002834F3" w:rsidRDefault="00F56E9D" w:rsidP="002834F3">
            <w:pPr>
              <w:pStyle w:val="ListParagraph"/>
              <w:numPr>
                <w:ilvl w:val="0"/>
                <w:numId w:val="17"/>
              </w:numPr>
              <w:suppressAutoHyphens/>
              <w:autoSpaceDN w:val="0"/>
              <w:spacing w:line="247" w:lineRule="auto"/>
              <w:ind w:left="171" w:right="141" w:hanging="171"/>
              <w:rPr>
                <w:rFonts w:cs="Arial"/>
                <w:szCs w:val="24"/>
                <w:lang w:val="en-US" w:eastAsia="en-GB"/>
              </w:rPr>
            </w:pPr>
            <w:r>
              <w:rPr>
                <w:rFonts w:cs="Arial"/>
                <w:szCs w:val="24"/>
                <w:lang w:val="en-US" w:eastAsia="en-GB"/>
              </w:rPr>
              <w:t>Select the best</w:t>
            </w:r>
            <w:r w:rsidR="006F1A2E">
              <w:rPr>
                <w:rFonts w:cs="Arial"/>
                <w:szCs w:val="24"/>
                <w:lang w:val="en-US" w:eastAsia="en-GB"/>
              </w:rPr>
              <w:t xml:space="preserve"> disposal method to ensure the disposal is completed</w:t>
            </w:r>
            <w:r>
              <w:rPr>
                <w:rFonts w:cs="Arial"/>
                <w:szCs w:val="24"/>
                <w:lang w:val="en-US" w:eastAsia="en-GB"/>
              </w:rPr>
              <w:t xml:space="preserve"> within the financial year</w:t>
            </w:r>
            <w:r w:rsidR="006F1A2E">
              <w:rPr>
                <w:rFonts w:cs="Arial"/>
                <w:szCs w:val="24"/>
                <w:lang w:val="en-US" w:eastAsia="en-GB"/>
              </w:rPr>
              <w:t>.</w:t>
            </w:r>
          </w:p>
          <w:p w14:paraId="30425433" w14:textId="77777777" w:rsidR="007E1DC4" w:rsidRDefault="007E1DC4" w:rsidP="007E1DC4">
            <w:pPr>
              <w:pStyle w:val="ListParagraph"/>
              <w:numPr>
                <w:ilvl w:val="0"/>
                <w:numId w:val="17"/>
              </w:numPr>
              <w:suppressAutoHyphens/>
              <w:autoSpaceDN w:val="0"/>
              <w:spacing w:line="247" w:lineRule="auto"/>
              <w:ind w:left="171" w:right="141" w:hanging="171"/>
              <w:rPr>
                <w:rFonts w:cs="Arial"/>
                <w:szCs w:val="24"/>
                <w:lang w:val="en-US" w:eastAsia="en-GB"/>
              </w:rPr>
            </w:pPr>
            <w:r>
              <w:rPr>
                <w:rFonts w:cs="Arial"/>
                <w:szCs w:val="24"/>
                <w:lang w:val="en-US" w:eastAsia="en-GB"/>
              </w:rPr>
              <w:t>Monitor the market to select the optimum time period for marketing the properties.</w:t>
            </w:r>
          </w:p>
          <w:p w14:paraId="6B0169BC" w14:textId="77777777" w:rsidR="007E1DC4" w:rsidRDefault="007E1DC4" w:rsidP="002834F3">
            <w:pPr>
              <w:pStyle w:val="ListParagraph"/>
              <w:numPr>
                <w:ilvl w:val="0"/>
                <w:numId w:val="17"/>
              </w:numPr>
              <w:suppressAutoHyphens/>
              <w:autoSpaceDN w:val="0"/>
              <w:spacing w:line="247" w:lineRule="auto"/>
              <w:ind w:left="171" w:right="141" w:hanging="171"/>
              <w:rPr>
                <w:rFonts w:cs="Arial"/>
                <w:szCs w:val="24"/>
                <w:lang w:val="en-US" w:eastAsia="en-GB"/>
              </w:rPr>
            </w:pPr>
          </w:p>
          <w:p w14:paraId="3227E654" w14:textId="4D7327BE" w:rsidR="002834F3" w:rsidRDefault="002834F3" w:rsidP="006F1A2E">
            <w:pPr>
              <w:pStyle w:val="ListParagraph"/>
              <w:suppressAutoHyphens/>
              <w:autoSpaceDN w:val="0"/>
              <w:spacing w:line="247" w:lineRule="auto"/>
              <w:ind w:left="171" w:right="141"/>
              <w:rPr>
                <w:rFonts w:cs="Arial"/>
                <w:szCs w:val="24"/>
                <w:lang w:val="en-US" w:eastAsia="en-GB"/>
              </w:rPr>
            </w:pPr>
          </w:p>
          <w:p w14:paraId="3FBBF211" w14:textId="77777777" w:rsidR="002834F3" w:rsidRDefault="002834F3" w:rsidP="006F1A2E">
            <w:pPr>
              <w:pStyle w:val="ListParagraph"/>
              <w:suppressAutoHyphens/>
              <w:autoSpaceDN w:val="0"/>
              <w:spacing w:line="247" w:lineRule="auto"/>
              <w:ind w:left="171" w:right="141"/>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3FADEA20" w14:textId="77777777" w:rsidR="002834F3" w:rsidRDefault="002834F3" w:rsidP="007527D9">
            <w:pPr>
              <w:spacing w:line="247" w:lineRule="auto"/>
              <w:ind w:left="171" w:right="141"/>
              <w:rPr>
                <w:rFonts w:cs="Arial"/>
                <w:szCs w:val="24"/>
                <w:lang w:val="en-US" w:eastAsia="en-GB"/>
              </w:rPr>
            </w:pPr>
            <w:r>
              <w:rPr>
                <w:rFonts w:cs="Arial"/>
                <w:szCs w:val="24"/>
                <w:lang w:val="en-US" w:eastAsia="en-GB"/>
              </w:rPr>
              <w:t>Green</w:t>
            </w:r>
          </w:p>
        </w:tc>
      </w:tr>
      <w:tr w:rsidR="00C91E2D" w14:paraId="21A649B8" w14:textId="77777777" w:rsidTr="008C58B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E433E" w14:textId="16BE4576" w:rsidR="00C91E2D" w:rsidRPr="00B93545" w:rsidRDefault="00C91E2D" w:rsidP="00DA38E6">
            <w:pPr>
              <w:pStyle w:val="ListParagraph"/>
              <w:numPr>
                <w:ilvl w:val="0"/>
                <w:numId w:val="8"/>
              </w:numPr>
              <w:tabs>
                <w:tab w:val="left" w:pos="5610"/>
              </w:tabs>
              <w:ind w:left="360" w:right="81"/>
              <w:rPr>
                <w:rFonts w:cs="Arial"/>
                <w:szCs w:val="24"/>
                <w:lang w:val="en-US"/>
              </w:rPr>
            </w:pPr>
            <w:r w:rsidRPr="00B93545">
              <w:rPr>
                <w:rFonts w:cs="Arial"/>
                <w:szCs w:val="24"/>
                <w:lang w:val="en-US"/>
              </w:rPr>
              <w:t>The anticipated capital receipts may not be achievable if there is an economic downturn</w:t>
            </w:r>
            <w:r>
              <w:rPr>
                <w:rFonts w:cs="Arial"/>
                <w:szCs w:val="24"/>
                <w:lang w:val="en-US"/>
              </w:rPr>
              <w:t xml:space="preserve"> </w:t>
            </w:r>
            <w:r w:rsidR="007E1DC4">
              <w:rPr>
                <w:rFonts w:cs="Arial"/>
                <w:szCs w:val="24"/>
                <w:lang w:val="en-US"/>
              </w:rPr>
              <w:t>due to</w:t>
            </w:r>
            <w:r>
              <w:rPr>
                <w:rFonts w:cs="Arial"/>
                <w:szCs w:val="24"/>
                <w:lang w:val="en-US"/>
              </w:rPr>
              <w:t xml:space="preserve"> </w:t>
            </w:r>
            <w:r w:rsidR="00F56E9D">
              <w:rPr>
                <w:rFonts w:cs="Arial"/>
                <w:szCs w:val="24"/>
                <w:lang w:val="en-US"/>
              </w:rPr>
              <w:t>further</w:t>
            </w:r>
            <w:r>
              <w:rPr>
                <w:rFonts w:cs="Arial"/>
                <w:szCs w:val="24"/>
                <w:lang w:val="en-US"/>
              </w:rPr>
              <w:t xml:space="preserve"> lockdown</w:t>
            </w:r>
            <w:r w:rsidR="00F56E9D">
              <w:rPr>
                <w:rFonts w:cs="Arial"/>
                <w:szCs w:val="24"/>
                <w:lang w:val="en-US"/>
              </w:rPr>
              <w:t xml:space="preserve"> measures</w:t>
            </w:r>
            <w:r>
              <w:rPr>
                <w:rFonts w:cs="Arial"/>
                <w:szCs w:val="24"/>
                <w:lang w:val="en-US"/>
              </w:rPr>
              <w:t xml:space="preserve"> due </w:t>
            </w:r>
            <w:r w:rsidRPr="00B93545">
              <w:rPr>
                <w:rFonts w:cs="Arial"/>
                <w:szCs w:val="24"/>
                <w:lang w:val="en-US"/>
              </w:rPr>
              <w:t>Covid-19 Pandemic.</w:t>
            </w:r>
          </w:p>
          <w:p w14:paraId="272C811E" w14:textId="77777777" w:rsidR="00C91E2D" w:rsidRPr="00B93545" w:rsidRDefault="00C91E2D" w:rsidP="00DA38E6">
            <w:pPr>
              <w:pStyle w:val="ListParagraph"/>
              <w:ind w:left="360" w:right="141"/>
              <w:rPr>
                <w:rFonts w:cs="Arial"/>
                <w:szCs w:val="24"/>
                <w:lang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F4FC9" w14:textId="77777777" w:rsidR="00F56E9D" w:rsidRDefault="00F56E9D" w:rsidP="00F56E9D">
            <w:pPr>
              <w:pStyle w:val="ListParagraph"/>
              <w:numPr>
                <w:ilvl w:val="0"/>
                <w:numId w:val="17"/>
              </w:numPr>
              <w:suppressAutoHyphens/>
              <w:autoSpaceDN w:val="0"/>
              <w:spacing w:line="247" w:lineRule="auto"/>
              <w:ind w:left="171" w:right="141" w:hanging="171"/>
              <w:rPr>
                <w:rFonts w:cs="Arial"/>
                <w:szCs w:val="24"/>
                <w:lang w:val="en-US" w:eastAsia="en-GB"/>
              </w:rPr>
            </w:pPr>
            <w:r>
              <w:rPr>
                <w:rFonts w:cs="Arial"/>
                <w:szCs w:val="24"/>
                <w:lang w:val="en-US" w:eastAsia="en-GB"/>
              </w:rPr>
              <w:t>Select the best disposal method to ensure the disposal is completed within the financial year.</w:t>
            </w:r>
          </w:p>
          <w:p w14:paraId="636BA108" w14:textId="77777777" w:rsidR="00C91E2D" w:rsidRDefault="00F56E9D" w:rsidP="002834F3">
            <w:pPr>
              <w:pStyle w:val="ListParagraph"/>
              <w:numPr>
                <w:ilvl w:val="0"/>
                <w:numId w:val="17"/>
              </w:numPr>
              <w:suppressAutoHyphens/>
              <w:autoSpaceDN w:val="0"/>
              <w:spacing w:line="247" w:lineRule="auto"/>
              <w:ind w:left="171" w:right="141" w:hanging="171"/>
              <w:rPr>
                <w:rFonts w:cs="Arial"/>
                <w:szCs w:val="24"/>
                <w:lang w:val="en-US" w:eastAsia="en-GB"/>
              </w:rPr>
            </w:pPr>
            <w:r>
              <w:rPr>
                <w:rFonts w:cs="Arial"/>
                <w:szCs w:val="24"/>
                <w:lang w:val="en-US" w:eastAsia="en-GB"/>
              </w:rPr>
              <w:t>Monitor the market to select the optimum time period for marketing the properties.</w:t>
            </w:r>
          </w:p>
          <w:p w14:paraId="7162106C" w14:textId="020F5355" w:rsidR="00F56E9D" w:rsidRDefault="00F56E9D" w:rsidP="002834F3">
            <w:pPr>
              <w:pStyle w:val="ListParagraph"/>
              <w:numPr>
                <w:ilvl w:val="0"/>
                <w:numId w:val="17"/>
              </w:numPr>
              <w:suppressAutoHyphens/>
              <w:autoSpaceDN w:val="0"/>
              <w:spacing w:line="247" w:lineRule="auto"/>
              <w:ind w:left="171" w:right="141" w:hanging="171"/>
              <w:rPr>
                <w:rFonts w:cs="Arial"/>
                <w:szCs w:val="24"/>
                <w:lang w:val="en-US" w:eastAsia="en-GB"/>
              </w:rPr>
            </w:pPr>
            <w:r>
              <w:rPr>
                <w:rFonts w:cs="Arial"/>
                <w:szCs w:val="24"/>
                <w:lang w:val="en-US" w:eastAsia="en-GB"/>
              </w:rPr>
              <w:t>Contact interested parties to see if sales can be arranged.</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5A1CE5BC" w14:textId="01CBDD10" w:rsidR="00C91E2D" w:rsidRDefault="007E1DC4" w:rsidP="007527D9">
            <w:pPr>
              <w:spacing w:line="247" w:lineRule="auto"/>
              <w:ind w:right="141"/>
              <w:rPr>
                <w:rFonts w:cs="Arial"/>
                <w:szCs w:val="24"/>
                <w:lang w:val="en-US" w:eastAsia="en-GB"/>
              </w:rPr>
            </w:pPr>
            <w:r>
              <w:rPr>
                <w:rFonts w:cs="Arial"/>
                <w:szCs w:val="24"/>
                <w:lang w:val="en-US" w:eastAsia="en-GB"/>
              </w:rPr>
              <w:t>Green</w:t>
            </w:r>
          </w:p>
        </w:tc>
      </w:tr>
      <w:tr w:rsidR="00C91E2D" w14:paraId="13094B66" w14:textId="77777777" w:rsidTr="008C58B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96A1B" w14:textId="12B8FA7E" w:rsidR="00C91E2D" w:rsidRPr="008878EE" w:rsidRDefault="007E1DC4" w:rsidP="00DA38E6">
            <w:pPr>
              <w:pStyle w:val="ListParagraph"/>
              <w:numPr>
                <w:ilvl w:val="0"/>
                <w:numId w:val="8"/>
              </w:numPr>
              <w:ind w:left="360"/>
            </w:pPr>
            <w:r>
              <w:t>Retaining</w:t>
            </w:r>
            <w:r w:rsidR="00F56E9D">
              <w:t xml:space="preserve"> North Lodge </w:t>
            </w:r>
            <w:r>
              <w:t>w</w:t>
            </w:r>
            <w:r w:rsidR="00F56E9D">
              <w:t xml:space="preserve">ould expose the Council to </w:t>
            </w:r>
            <w:r>
              <w:t xml:space="preserve">further </w:t>
            </w:r>
            <w:r w:rsidR="00F56E9D">
              <w:t>repair costs due to its dilapidated condition.</w:t>
            </w:r>
          </w:p>
          <w:p w14:paraId="1B92272F" w14:textId="77777777" w:rsidR="00C91E2D" w:rsidRDefault="00C91E2D" w:rsidP="00DA38E6">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5EB0C" w14:textId="70A70DA9" w:rsidR="00C91E2D" w:rsidRDefault="00F56E9D" w:rsidP="002834F3">
            <w:pPr>
              <w:pStyle w:val="ListParagraph"/>
              <w:numPr>
                <w:ilvl w:val="0"/>
                <w:numId w:val="17"/>
              </w:numPr>
              <w:suppressAutoHyphens/>
              <w:autoSpaceDN w:val="0"/>
              <w:spacing w:line="247" w:lineRule="auto"/>
              <w:ind w:left="171" w:right="141" w:hanging="171"/>
              <w:rPr>
                <w:rFonts w:cs="Arial"/>
                <w:szCs w:val="24"/>
                <w:lang w:val="en-US" w:eastAsia="en-GB"/>
              </w:rPr>
            </w:pPr>
            <w:r>
              <w:rPr>
                <w:rFonts w:cs="Arial"/>
                <w:szCs w:val="24"/>
                <w:lang w:val="en-US" w:eastAsia="en-GB"/>
              </w:rPr>
              <w:t>Ensure disposal as quickly as possible</w:t>
            </w:r>
            <w:r w:rsidR="007E1DC4">
              <w:rPr>
                <w:rFonts w:cs="Arial"/>
                <w:szCs w:val="24"/>
                <w:lang w:val="en-US" w:eastAsia="en-GB"/>
              </w:rPr>
              <w:t>.</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05471550" w14:textId="5E2837DA" w:rsidR="00C91E2D" w:rsidRDefault="00F56E9D" w:rsidP="007527D9">
            <w:pPr>
              <w:spacing w:line="247" w:lineRule="auto"/>
              <w:ind w:right="141"/>
              <w:rPr>
                <w:rFonts w:cs="Arial"/>
                <w:szCs w:val="24"/>
                <w:lang w:val="en-US" w:eastAsia="en-GB"/>
              </w:rPr>
            </w:pPr>
            <w:r>
              <w:rPr>
                <w:rFonts w:cs="Arial"/>
                <w:szCs w:val="24"/>
                <w:lang w:val="en-US" w:eastAsia="en-GB"/>
              </w:rPr>
              <w:t>Green</w:t>
            </w:r>
          </w:p>
        </w:tc>
      </w:tr>
      <w:tr w:rsidR="00C91E2D" w14:paraId="0934AAB8" w14:textId="77777777" w:rsidTr="008C58B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BE0CC" w14:textId="37686AB2" w:rsidR="00C91E2D" w:rsidRPr="00B93545" w:rsidRDefault="00C91E2D" w:rsidP="00DA38E6">
            <w:pPr>
              <w:pStyle w:val="ListParagraph"/>
              <w:numPr>
                <w:ilvl w:val="0"/>
                <w:numId w:val="8"/>
              </w:numPr>
              <w:ind w:left="360"/>
              <w:rPr>
                <w:rFonts w:cs="Arial"/>
                <w:szCs w:val="24"/>
                <w:lang w:eastAsia="en-GB"/>
              </w:rPr>
            </w:pPr>
            <w:r w:rsidRPr="008878EE">
              <w:t>Retaining the freehold interes</w:t>
            </w:r>
            <w:r>
              <w:t>t for the car park r</w:t>
            </w:r>
            <w:r w:rsidRPr="00EB7CC2">
              <w:t>ear of 23/33 Church Road, Stanmore,</w:t>
            </w:r>
            <w:r w:rsidRPr="008878EE">
              <w:t xml:space="preserve"> would expose the Council to further repairing liability in the future</w:t>
            </w:r>
            <w:r w:rsidR="007E1DC4">
              <w:t xml:space="preserve"> and there is no opportunity to generate an income</w:t>
            </w:r>
            <w:r w:rsidRPr="008878EE">
              <w: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BAD13" w14:textId="0ACCDF81" w:rsidR="00C91E2D" w:rsidRDefault="007E1DC4" w:rsidP="002834F3">
            <w:pPr>
              <w:pStyle w:val="ListParagraph"/>
              <w:numPr>
                <w:ilvl w:val="0"/>
                <w:numId w:val="17"/>
              </w:numPr>
              <w:suppressAutoHyphens/>
              <w:autoSpaceDN w:val="0"/>
              <w:spacing w:line="247" w:lineRule="auto"/>
              <w:ind w:left="171" w:right="141" w:hanging="171"/>
              <w:rPr>
                <w:rFonts w:cs="Arial"/>
                <w:szCs w:val="24"/>
                <w:lang w:val="en-US" w:eastAsia="en-GB"/>
              </w:rPr>
            </w:pPr>
            <w:r>
              <w:rPr>
                <w:rFonts w:cs="Arial"/>
                <w:szCs w:val="24"/>
                <w:lang w:val="en-US" w:eastAsia="en-GB"/>
              </w:rPr>
              <w:t>Ensure disposal as quickly as possible.</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08CBB03C" w14:textId="352A87CA" w:rsidR="00C91E2D" w:rsidRDefault="007E1DC4" w:rsidP="007527D9">
            <w:pPr>
              <w:spacing w:line="247" w:lineRule="auto"/>
              <w:ind w:right="141"/>
              <w:rPr>
                <w:rFonts w:cs="Arial"/>
                <w:szCs w:val="24"/>
                <w:lang w:val="en-US" w:eastAsia="en-GB"/>
              </w:rPr>
            </w:pPr>
            <w:r>
              <w:rPr>
                <w:rFonts w:cs="Arial"/>
                <w:szCs w:val="24"/>
                <w:lang w:val="en-US" w:eastAsia="en-GB"/>
              </w:rPr>
              <w:t>Green</w:t>
            </w:r>
          </w:p>
        </w:tc>
      </w:tr>
    </w:tbl>
    <w:p w14:paraId="08FC4F37" w14:textId="77777777" w:rsidR="002834F3" w:rsidRDefault="002834F3" w:rsidP="002834F3"/>
    <w:p w14:paraId="29A6DDA0" w14:textId="77777777" w:rsidR="002834F3" w:rsidRDefault="002834F3" w:rsidP="00A81E19">
      <w:pPr>
        <w:ind w:right="141"/>
        <w:rPr>
          <w:rFonts w:cs="Arial"/>
          <w:szCs w:val="24"/>
          <w:lang w:val="en-US" w:eastAsia="en-GB"/>
        </w:rPr>
      </w:pPr>
    </w:p>
    <w:p w14:paraId="340C29C3" w14:textId="507295D0" w:rsidR="002A3FEF" w:rsidRDefault="002A3FEF" w:rsidP="002A3FEF">
      <w:pPr>
        <w:pStyle w:val="Heading2"/>
      </w:pPr>
      <w:r>
        <w:lastRenderedPageBreak/>
        <w:t xml:space="preserve">Procurement Implications </w:t>
      </w:r>
    </w:p>
    <w:p w14:paraId="4AEC7A58" w14:textId="77777777" w:rsidR="007C22F3" w:rsidRPr="007C22F3" w:rsidRDefault="007C22F3" w:rsidP="007C22F3">
      <w:r w:rsidRPr="007C22F3">
        <w:t xml:space="preserve">Any purchase or sale of a property, interest in land, transaction in land and or lease transaction is out of scope of the Contract Procedure Rules remembering that at all times that we must seek to obtain the best possible consideration and/or value from the sale or acquisition. </w:t>
      </w:r>
    </w:p>
    <w:p w14:paraId="6D1E5211" w14:textId="77777777" w:rsidR="007C22F3" w:rsidRPr="007C22F3" w:rsidRDefault="007C22F3" w:rsidP="007C22F3"/>
    <w:p w14:paraId="3F3F36AF" w14:textId="77777777" w:rsidR="007C22F3" w:rsidRPr="007C22F3" w:rsidRDefault="007C22F3" w:rsidP="007C22F3">
      <w:r w:rsidRPr="007C22F3">
        <w:t>To that end there are no procurement implications in this report.</w:t>
      </w:r>
    </w:p>
    <w:p w14:paraId="7721AF9D" w14:textId="77777777" w:rsidR="007C22F3" w:rsidRPr="007C22F3" w:rsidRDefault="007C22F3" w:rsidP="007C22F3"/>
    <w:p w14:paraId="414CFD8C" w14:textId="2D77B170" w:rsidR="00333FAA" w:rsidRDefault="00333FAA" w:rsidP="00333FAA">
      <w:pPr>
        <w:pStyle w:val="Heading2"/>
      </w:pPr>
      <w:r>
        <w:t>Legal Implications</w:t>
      </w:r>
    </w:p>
    <w:p w14:paraId="63DED959" w14:textId="774505FE" w:rsidR="007C22F3" w:rsidRDefault="007C22F3" w:rsidP="007C22F3"/>
    <w:p w14:paraId="64B1A54A" w14:textId="77777777" w:rsidR="007C22F3" w:rsidRDefault="007C22F3" w:rsidP="007C22F3">
      <w:pPr>
        <w:pStyle w:val="Heading4"/>
        <w:rPr>
          <w:b w:val="0"/>
          <w:bCs/>
          <w:szCs w:val="24"/>
          <w:lang w:eastAsia="en-GB"/>
        </w:rPr>
      </w:pPr>
      <w:r w:rsidRPr="00D06663">
        <w:rPr>
          <w:b w:val="0"/>
          <w:bCs/>
          <w:szCs w:val="24"/>
          <w:lang w:eastAsia="en-GB"/>
        </w:rPr>
        <w:t xml:space="preserve">Section 123(1) of the Local Government Act 1972, provides the Council with the power to dispose of land and property, provided such disposition is made for the best consideration reasonably obtainable.  The Secretary of </w:t>
      </w:r>
      <w:proofErr w:type="gramStart"/>
      <w:r w:rsidRPr="00D06663">
        <w:rPr>
          <w:b w:val="0"/>
          <w:bCs/>
          <w:szCs w:val="24"/>
          <w:lang w:eastAsia="en-GB"/>
        </w:rPr>
        <w:t>State’s  consent</w:t>
      </w:r>
      <w:proofErr w:type="gramEnd"/>
      <w:r w:rsidRPr="00D06663">
        <w:rPr>
          <w:b w:val="0"/>
          <w:bCs/>
          <w:szCs w:val="24"/>
          <w:lang w:eastAsia="en-GB"/>
        </w:rPr>
        <w:t xml:space="preserve"> to make a disposal is not required where the Council obtains such consideration.</w:t>
      </w:r>
    </w:p>
    <w:p w14:paraId="1145A449" w14:textId="77777777" w:rsidR="001C7E35" w:rsidRPr="001C7E35" w:rsidRDefault="001C7E35" w:rsidP="001C7E35"/>
    <w:p w14:paraId="37BC4BA1" w14:textId="542EC507" w:rsidR="00333FAA" w:rsidRDefault="00333FAA" w:rsidP="00333FAA">
      <w:pPr>
        <w:pStyle w:val="Heading2"/>
      </w:pPr>
      <w:r>
        <w:t>Financial Implications</w:t>
      </w:r>
    </w:p>
    <w:p w14:paraId="21497151" w14:textId="198CE6C0" w:rsidR="007C22F3" w:rsidRDefault="007C22F3" w:rsidP="007C22F3"/>
    <w:p w14:paraId="5481C017" w14:textId="77777777" w:rsidR="007C22F3" w:rsidRDefault="007C22F3" w:rsidP="007C22F3">
      <w:r>
        <w:t xml:space="preserve">In the Spending Review 2015, it was announced that to support local authorities to deliver more efficient and sustainable services, the government will allow local authorities to spend up to 100% of their fixed asset receipts on the revenue costs of reform projects. This capital flexibilities tool remains in place until the end of the financial year 2021/22. In addition, the government announced a 3-year extension from 2022/23 onwards of the existing flexibility for local authorities to use capital receipts to fund transformation projects that produce long term savings or reduce the costs of service delivery.  Qualifying expenditure is that which is incurred on any project that is designed to generate on going revenue savings in the delivery of public services and / or to transform service delivery to reduce costs and / or transform service delivery in a way to reduce cost or demand for future years. </w:t>
      </w:r>
    </w:p>
    <w:p w14:paraId="10B30ED2" w14:textId="77777777" w:rsidR="007C22F3" w:rsidRDefault="007C22F3" w:rsidP="007C22F3"/>
    <w:p w14:paraId="404C474F" w14:textId="77777777" w:rsidR="007C22F3" w:rsidRDefault="007C22F3" w:rsidP="007C22F3">
      <w:r>
        <w:t xml:space="preserve">This report recommends </w:t>
      </w:r>
      <w:proofErr w:type="gramStart"/>
      <w:r>
        <w:t>a number of</w:t>
      </w:r>
      <w:proofErr w:type="gramEnd"/>
      <w:r>
        <w:t xml:space="preserve"> assets for disposal which will generate a capital receipt as detailed in Appendix 1 which can be applied under capital flexibilities.  The 2021/22 Budget includes a sum of £2m to be applied under capital flexibilities and the first call on the capital receipts generated through this report will be required to support the budget. </w:t>
      </w:r>
    </w:p>
    <w:p w14:paraId="4958844E" w14:textId="77777777" w:rsidR="007C22F3" w:rsidRDefault="007C22F3" w:rsidP="007C22F3"/>
    <w:p w14:paraId="63D87FAC" w14:textId="77777777" w:rsidR="007C22F3" w:rsidRDefault="007C22F3" w:rsidP="007C22F3">
      <w:r>
        <w:t>There is a revenue income of £24k being generated from rent or Pay and Display parking from these assets. The loss of income will be managed within the Council’s overall budget.</w:t>
      </w:r>
    </w:p>
    <w:p w14:paraId="4D7D21AD" w14:textId="77777777" w:rsidR="007C22F3" w:rsidRPr="007C22F3" w:rsidRDefault="007C22F3" w:rsidP="007C22F3"/>
    <w:p w14:paraId="59DF4BFA" w14:textId="77777777"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14:paraId="66728B3D" w14:textId="77777777" w:rsidR="0054590F" w:rsidRDefault="0054590F" w:rsidP="001966D7"/>
    <w:p w14:paraId="7CFA8535" w14:textId="31D5405C" w:rsidR="00B93545" w:rsidRDefault="00B93545" w:rsidP="001966D7">
      <w:r>
        <w:t>There a no equalities implications from the recommendations in this report.</w:t>
      </w:r>
    </w:p>
    <w:p w14:paraId="6BB3B604" w14:textId="77777777" w:rsidR="0054590F" w:rsidRPr="00A20113" w:rsidRDefault="0054590F" w:rsidP="001966D7">
      <w:pPr>
        <w:rPr>
          <w:i/>
          <w:color w:val="0000FF"/>
        </w:rPr>
      </w:pPr>
    </w:p>
    <w:p w14:paraId="685A95F0" w14:textId="77777777" w:rsidR="00FE17E2" w:rsidRDefault="00FE17E2" w:rsidP="001966D7"/>
    <w:p w14:paraId="7636F3F9" w14:textId="77777777" w:rsidR="00333FAA" w:rsidRPr="009117F2" w:rsidRDefault="00333FAA" w:rsidP="00333FAA">
      <w:pPr>
        <w:rPr>
          <w:b/>
          <w:sz w:val="28"/>
          <w:szCs w:val="28"/>
        </w:rPr>
      </w:pPr>
      <w:r>
        <w:rPr>
          <w:b/>
          <w:sz w:val="28"/>
          <w:szCs w:val="28"/>
        </w:rPr>
        <w:t xml:space="preserve">Council </w:t>
      </w:r>
      <w:r w:rsidRPr="009117F2">
        <w:rPr>
          <w:b/>
          <w:sz w:val="28"/>
          <w:szCs w:val="28"/>
        </w:rPr>
        <w:t>Priorities</w:t>
      </w:r>
    </w:p>
    <w:p w14:paraId="353A84DA" w14:textId="77777777" w:rsidR="00333FAA" w:rsidRDefault="00333FAA" w:rsidP="00333FAA"/>
    <w:p w14:paraId="21078088" w14:textId="4D23EFAF" w:rsidR="001966D7" w:rsidRPr="00CD57D8" w:rsidRDefault="001E0A69" w:rsidP="001966D7">
      <w:pPr>
        <w:rPr>
          <w:rFonts w:cs="Arial"/>
          <w:szCs w:val="24"/>
          <w:lang w:val="en-US"/>
        </w:rPr>
      </w:pPr>
      <w:r>
        <w:rPr>
          <w:rFonts w:cs="Arial"/>
          <w:szCs w:val="24"/>
          <w:lang w:val="en-US"/>
        </w:rPr>
        <w:t>The Council’s priorities are set out below</w:t>
      </w:r>
    </w:p>
    <w:p w14:paraId="37DA9302" w14:textId="77777777" w:rsidR="001966D7" w:rsidRDefault="001966D7" w:rsidP="001966D7"/>
    <w:p w14:paraId="57469701" w14:textId="77777777" w:rsidR="00D07F46" w:rsidRPr="00D0381E" w:rsidRDefault="00D0381E" w:rsidP="008077AF">
      <w:pPr>
        <w:pStyle w:val="ListParagraph"/>
        <w:numPr>
          <w:ilvl w:val="0"/>
          <w:numId w:val="5"/>
        </w:numPr>
        <w:autoSpaceDE w:val="0"/>
        <w:autoSpaceDN w:val="0"/>
        <w:contextualSpacing/>
        <w:rPr>
          <w:b/>
          <w:bCs/>
        </w:rPr>
      </w:pPr>
      <w:r w:rsidRPr="00D0381E">
        <w:rPr>
          <w:b/>
        </w:rPr>
        <w:t>Improving the environment and addressing climate change</w:t>
      </w:r>
    </w:p>
    <w:p w14:paraId="4A1BF50D" w14:textId="77777777" w:rsidR="00D07F46" w:rsidRDefault="00D07F46" w:rsidP="00D07F46">
      <w:pPr>
        <w:autoSpaceDE w:val="0"/>
        <w:autoSpaceDN w:val="0"/>
        <w:rPr>
          <w:b/>
          <w:bCs/>
        </w:rPr>
      </w:pPr>
    </w:p>
    <w:p w14:paraId="2D94DEF2" w14:textId="77777777" w:rsidR="00D07F46" w:rsidRPr="00D0381E" w:rsidRDefault="00D0381E" w:rsidP="001E0A69">
      <w:pPr>
        <w:pStyle w:val="ListParagraph"/>
        <w:numPr>
          <w:ilvl w:val="0"/>
          <w:numId w:val="5"/>
        </w:numPr>
        <w:autoSpaceDE w:val="0"/>
        <w:autoSpaceDN w:val="0"/>
        <w:contextualSpacing/>
        <w:rPr>
          <w:b/>
          <w:bCs/>
        </w:rPr>
      </w:pPr>
      <w:r w:rsidRPr="00D0381E">
        <w:rPr>
          <w:b/>
        </w:rPr>
        <w:t>Tackling poverty and inequality</w:t>
      </w:r>
    </w:p>
    <w:p w14:paraId="4339C0FB" w14:textId="77777777" w:rsidR="00D07F46" w:rsidRDefault="00D07F46" w:rsidP="00D07F46">
      <w:pPr>
        <w:autoSpaceDE w:val="0"/>
        <w:autoSpaceDN w:val="0"/>
        <w:rPr>
          <w:b/>
          <w:bCs/>
        </w:rPr>
      </w:pPr>
    </w:p>
    <w:p w14:paraId="19AD3993" w14:textId="679E2312" w:rsidR="00D07F46" w:rsidRPr="00F25D4F" w:rsidRDefault="00D0381E" w:rsidP="001E0A69">
      <w:pPr>
        <w:pStyle w:val="ListParagraph"/>
        <w:numPr>
          <w:ilvl w:val="0"/>
          <w:numId w:val="5"/>
        </w:numPr>
        <w:autoSpaceDE w:val="0"/>
        <w:autoSpaceDN w:val="0"/>
        <w:contextualSpacing/>
        <w:rPr>
          <w:b/>
          <w:bCs/>
        </w:rPr>
      </w:pPr>
      <w:r w:rsidRPr="00D0381E">
        <w:rPr>
          <w:b/>
        </w:rPr>
        <w:t>Building homes and infrastructure</w:t>
      </w:r>
    </w:p>
    <w:p w14:paraId="25866E75" w14:textId="77777777" w:rsidR="00D07F46" w:rsidRDefault="00D07F46" w:rsidP="00600750">
      <w:pPr>
        <w:autoSpaceDE w:val="0"/>
        <w:autoSpaceDN w:val="0"/>
        <w:jc w:val="both"/>
      </w:pPr>
    </w:p>
    <w:p w14:paraId="31483EDE" w14:textId="77777777" w:rsidR="00D07F46" w:rsidRPr="00D0381E" w:rsidRDefault="00D0381E" w:rsidP="001E0A69">
      <w:pPr>
        <w:pStyle w:val="ListParagraph"/>
        <w:numPr>
          <w:ilvl w:val="0"/>
          <w:numId w:val="5"/>
        </w:numPr>
        <w:autoSpaceDE w:val="0"/>
        <w:autoSpaceDN w:val="0"/>
        <w:contextualSpacing/>
        <w:rPr>
          <w:b/>
        </w:rPr>
      </w:pPr>
      <w:r w:rsidRPr="00D0381E">
        <w:rPr>
          <w:b/>
        </w:rPr>
        <w:t>Addressing health and social care inequality</w:t>
      </w:r>
    </w:p>
    <w:p w14:paraId="3BA0A59D" w14:textId="77777777" w:rsidR="00D07F46" w:rsidRDefault="00D07F46" w:rsidP="00D07F46">
      <w:pPr>
        <w:autoSpaceDE w:val="0"/>
        <w:autoSpaceDN w:val="0"/>
      </w:pPr>
    </w:p>
    <w:p w14:paraId="1CFE3F25" w14:textId="17D3D7CA" w:rsidR="00307F76" w:rsidRDefault="00D0381E" w:rsidP="001E0A69">
      <w:pPr>
        <w:pStyle w:val="ListParagraph"/>
        <w:numPr>
          <w:ilvl w:val="0"/>
          <w:numId w:val="5"/>
        </w:numPr>
        <w:autoSpaceDE w:val="0"/>
        <w:autoSpaceDN w:val="0"/>
        <w:contextualSpacing/>
        <w:rPr>
          <w:b/>
        </w:rPr>
      </w:pPr>
      <w:r w:rsidRPr="00D0381E">
        <w:rPr>
          <w:b/>
        </w:rPr>
        <w:t>Thriving economy</w:t>
      </w:r>
    </w:p>
    <w:p w14:paraId="5E2A3648" w14:textId="77777777" w:rsidR="00D203E0" w:rsidRPr="00D203E0" w:rsidRDefault="00D203E0" w:rsidP="00D203E0">
      <w:pPr>
        <w:pStyle w:val="ListParagraph"/>
        <w:rPr>
          <w:b/>
        </w:rPr>
      </w:pPr>
    </w:p>
    <w:p w14:paraId="60C93060" w14:textId="77777777" w:rsidR="00307F76" w:rsidRDefault="00307F76" w:rsidP="00307F76">
      <w:pPr>
        <w:rPr>
          <w:rFonts w:cs="Arial"/>
        </w:rPr>
      </w:pPr>
    </w:p>
    <w:p w14:paraId="7B022170" w14:textId="25820F40" w:rsidR="001E0A69" w:rsidRDefault="001E0A69" w:rsidP="002834F3">
      <w:pPr>
        <w:pStyle w:val="ListParagraph"/>
        <w:autoSpaceDE w:val="0"/>
        <w:autoSpaceDN w:val="0"/>
        <w:ind w:left="0"/>
        <w:contextualSpacing/>
        <w:jc w:val="both"/>
        <w:rPr>
          <w:rFonts w:cs="Arial"/>
        </w:rPr>
      </w:pPr>
      <w:r>
        <w:rPr>
          <w:rFonts w:cs="Arial"/>
          <w:szCs w:val="24"/>
        </w:rPr>
        <w:t>T</w:t>
      </w:r>
      <w:r w:rsidRPr="00213F1C">
        <w:rPr>
          <w:rFonts w:cs="Arial"/>
          <w:szCs w:val="24"/>
        </w:rPr>
        <w:t xml:space="preserve">he decisions in this report will lead towards better housing by releasing </w:t>
      </w:r>
      <w:r>
        <w:rPr>
          <w:rFonts w:cs="Arial"/>
          <w:szCs w:val="24"/>
        </w:rPr>
        <w:t>property asset</w:t>
      </w:r>
      <w:r w:rsidRPr="00213F1C">
        <w:rPr>
          <w:rFonts w:cs="Arial"/>
          <w:szCs w:val="24"/>
        </w:rPr>
        <w:t xml:space="preserve">s either capable of conversion to housing or in need of refurbishment </w:t>
      </w:r>
      <w:r>
        <w:rPr>
          <w:rFonts w:cs="Arial"/>
          <w:szCs w:val="24"/>
        </w:rPr>
        <w:t xml:space="preserve">and/or sites which have potential for redevelopment </w:t>
      </w:r>
      <w:r w:rsidRPr="00213F1C">
        <w:rPr>
          <w:rFonts w:cs="Arial"/>
          <w:szCs w:val="24"/>
        </w:rPr>
        <w:t>which can be better sourced by the private sector</w:t>
      </w:r>
      <w:r>
        <w:rPr>
          <w:rFonts w:cs="Arial"/>
          <w:szCs w:val="24"/>
        </w:rPr>
        <w:t xml:space="preserve">.  Furthermore, </w:t>
      </w:r>
      <w:r w:rsidR="0014155B">
        <w:rPr>
          <w:rFonts w:cs="Arial"/>
          <w:szCs w:val="24"/>
        </w:rPr>
        <w:t>r</w:t>
      </w:r>
      <w:r w:rsidRPr="00D203E0">
        <w:rPr>
          <w:rFonts w:cs="Arial"/>
          <w:szCs w:val="24"/>
        </w:rPr>
        <w:t xml:space="preserve">eleasing surplus property </w:t>
      </w:r>
      <w:r>
        <w:rPr>
          <w:rFonts w:cs="Arial"/>
          <w:szCs w:val="24"/>
        </w:rPr>
        <w:t xml:space="preserve">assets </w:t>
      </w:r>
      <w:r w:rsidRPr="00D203E0">
        <w:rPr>
          <w:rFonts w:cs="Arial"/>
          <w:szCs w:val="24"/>
        </w:rPr>
        <w:t>not appropriate for adaption for Council use to the private sector for a capital receipt offers opportunities to the local property market whilst reducing significant back log maintenance.</w:t>
      </w:r>
    </w:p>
    <w:p w14:paraId="1189C6A1" w14:textId="77777777" w:rsidR="002834F3" w:rsidRPr="002834F3" w:rsidRDefault="002834F3" w:rsidP="002834F3">
      <w:pPr>
        <w:pStyle w:val="Heading2"/>
        <w:spacing w:before="480" w:after="240"/>
        <w:rPr>
          <w:rFonts w:ascii="Arial Black" w:hAnsi="Arial Black"/>
          <w:sz w:val="32"/>
        </w:rPr>
      </w:pPr>
      <w:r w:rsidRPr="002834F3">
        <w:rPr>
          <w:rFonts w:ascii="Arial Black" w:hAnsi="Arial Black"/>
          <w:sz w:val="32"/>
        </w:rPr>
        <w:t>Section 3 - Statutory Officer Clearance</w:t>
      </w:r>
    </w:p>
    <w:p w14:paraId="2835D043" w14:textId="01C86AF1" w:rsidR="002834F3" w:rsidRPr="00A66326" w:rsidRDefault="002834F3" w:rsidP="002834F3">
      <w:pPr>
        <w:rPr>
          <w:sz w:val="28"/>
        </w:rPr>
      </w:pPr>
      <w:r w:rsidRPr="00A66326">
        <w:rPr>
          <w:b/>
          <w:sz w:val="28"/>
        </w:rPr>
        <w:t xml:space="preserve">Statutory Officer:  </w:t>
      </w:r>
      <w:r>
        <w:rPr>
          <w:b/>
          <w:sz w:val="28"/>
        </w:rPr>
        <w:t>Jessie Mann</w:t>
      </w:r>
    </w:p>
    <w:p w14:paraId="33836618" w14:textId="512B14BB" w:rsidR="002834F3" w:rsidRPr="00A66326" w:rsidRDefault="002834F3" w:rsidP="002834F3">
      <w:r w:rsidRPr="00A66326">
        <w:t>Signed on behalf o</w:t>
      </w:r>
      <w:r w:rsidR="00282A25">
        <w:t>f</w:t>
      </w:r>
      <w:r>
        <w:t xml:space="preserve"> </w:t>
      </w:r>
      <w:r w:rsidRPr="00A66326">
        <w:t>the Chief Financial Officer</w:t>
      </w:r>
    </w:p>
    <w:p w14:paraId="6D6CF78B" w14:textId="77777777" w:rsidR="002834F3" w:rsidRPr="00A66326" w:rsidRDefault="002834F3" w:rsidP="002834F3">
      <w:pPr>
        <w:rPr>
          <w:sz w:val="28"/>
        </w:rPr>
      </w:pPr>
    </w:p>
    <w:p w14:paraId="08618A62" w14:textId="5CCDBF4E" w:rsidR="002834F3" w:rsidRPr="004E0DC6" w:rsidRDefault="002834F3" w:rsidP="002834F3">
      <w:pPr>
        <w:spacing w:after="480"/>
        <w:rPr>
          <w:bCs/>
          <w:sz w:val="28"/>
        </w:rPr>
      </w:pPr>
      <w:r w:rsidRPr="00A66326">
        <w:rPr>
          <w:b/>
          <w:sz w:val="28"/>
        </w:rPr>
        <w:t xml:space="preserve">Date:  </w:t>
      </w:r>
      <w:r w:rsidR="004E0DC6">
        <w:rPr>
          <w:bCs/>
          <w:sz w:val="28"/>
        </w:rPr>
        <w:t xml:space="preserve">2 </w:t>
      </w:r>
      <w:r w:rsidR="00D06663">
        <w:rPr>
          <w:bCs/>
          <w:sz w:val="28"/>
        </w:rPr>
        <w:t>March</w:t>
      </w:r>
      <w:r w:rsidR="004E0DC6">
        <w:rPr>
          <w:bCs/>
          <w:sz w:val="28"/>
        </w:rPr>
        <w:t xml:space="preserve"> 2021</w:t>
      </w:r>
    </w:p>
    <w:p w14:paraId="210680E2" w14:textId="3777BEE5" w:rsidR="002834F3" w:rsidRPr="00A66326" w:rsidRDefault="002834F3" w:rsidP="002834F3">
      <w:pPr>
        <w:rPr>
          <w:sz w:val="28"/>
        </w:rPr>
      </w:pPr>
      <w:r w:rsidRPr="00A66326">
        <w:rPr>
          <w:b/>
          <w:sz w:val="28"/>
        </w:rPr>
        <w:t xml:space="preserve">Statutory Officer:  </w:t>
      </w:r>
      <w:r>
        <w:rPr>
          <w:b/>
          <w:sz w:val="28"/>
        </w:rPr>
        <w:t xml:space="preserve">Matthew Dineen </w:t>
      </w:r>
    </w:p>
    <w:p w14:paraId="118B292F" w14:textId="0694FBF6" w:rsidR="002834F3" w:rsidRPr="00A66326" w:rsidRDefault="002834F3" w:rsidP="002834F3">
      <w:r w:rsidRPr="00A66326">
        <w:t>Signed on behalf of</w:t>
      </w:r>
      <w:r>
        <w:t xml:space="preserve"> </w:t>
      </w:r>
      <w:r w:rsidRPr="00A66326">
        <w:t>the Monitoring Officer</w:t>
      </w:r>
    </w:p>
    <w:p w14:paraId="7A0FE9A2" w14:textId="77777777" w:rsidR="002834F3" w:rsidRPr="00A66326" w:rsidRDefault="002834F3" w:rsidP="002834F3">
      <w:pPr>
        <w:rPr>
          <w:sz w:val="28"/>
        </w:rPr>
      </w:pPr>
    </w:p>
    <w:p w14:paraId="4F82E35D" w14:textId="2C4F7AA9" w:rsidR="002834F3" w:rsidRPr="003313EA" w:rsidRDefault="002834F3" w:rsidP="002834F3">
      <w:pPr>
        <w:spacing w:after="480"/>
        <w:rPr>
          <w:sz w:val="28"/>
        </w:rPr>
      </w:pPr>
      <w:r w:rsidRPr="00A66326">
        <w:rPr>
          <w:b/>
          <w:sz w:val="28"/>
        </w:rPr>
        <w:t xml:space="preserve">Date:  </w:t>
      </w:r>
      <w:r w:rsidR="00D06663" w:rsidRPr="00D06663">
        <w:rPr>
          <w:bCs/>
          <w:sz w:val="28"/>
        </w:rPr>
        <w:t>2 March 2021</w:t>
      </w:r>
    </w:p>
    <w:p w14:paraId="6B5935D5" w14:textId="4935D5D7" w:rsidR="002834F3" w:rsidRPr="00A66326" w:rsidRDefault="002834F3" w:rsidP="002834F3">
      <w:pPr>
        <w:rPr>
          <w:sz w:val="28"/>
        </w:rPr>
      </w:pPr>
      <w:r>
        <w:rPr>
          <w:b/>
          <w:sz w:val="28"/>
        </w:rPr>
        <w:t>Chief</w:t>
      </w:r>
      <w:r w:rsidRPr="00A66326">
        <w:rPr>
          <w:b/>
          <w:sz w:val="28"/>
        </w:rPr>
        <w:t xml:space="preserve"> Officer:  </w:t>
      </w:r>
      <w:r>
        <w:rPr>
          <w:b/>
          <w:sz w:val="28"/>
        </w:rPr>
        <w:t>Paul Walker</w:t>
      </w:r>
    </w:p>
    <w:p w14:paraId="58731E6B" w14:textId="320A1D05" w:rsidR="002834F3" w:rsidRPr="00A66326" w:rsidRDefault="002834F3" w:rsidP="002834F3">
      <w:r w:rsidRPr="00A66326">
        <w:t xml:space="preserve">Signed </w:t>
      </w:r>
      <w:r>
        <w:t>by the Corporate Director</w:t>
      </w:r>
    </w:p>
    <w:p w14:paraId="12612145" w14:textId="77777777" w:rsidR="002834F3" w:rsidRPr="00A66326" w:rsidRDefault="002834F3" w:rsidP="002834F3">
      <w:pPr>
        <w:rPr>
          <w:sz w:val="28"/>
        </w:rPr>
      </w:pPr>
    </w:p>
    <w:p w14:paraId="33461FF8" w14:textId="5DAEED77" w:rsidR="002834F3" w:rsidRPr="009370AE" w:rsidRDefault="002834F3" w:rsidP="002834F3">
      <w:pPr>
        <w:spacing w:after="480"/>
        <w:rPr>
          <w:bCs/>
          <w:sz w:val="28"/>
        </w:rPr>
      </w:pPr>
      <w:r w:rsidRPr="00A66326">
        <w:rPr>
          <w:b/>
          <w:sz w:val="28"/>
        </w:rPr>
        <w:t xml:space="preserve">Date:  </w:t>
      </w:r>
      <w:r w:rsidR="009370AE">
        <w:rPr>
          <w:bCs/>
          <w:sz w:val="28"/>
        </w:rPr>
        <w:t>8 March 2021</w:t>
      </w:r>
    </w:p>
    <w:p w14:paraId="24454702" w14:textId="12FAABC2" w:rsidR="002834F3" w:rsidRPr="00A66326" w:rsidRDefault="002834F3" w:rsidP="002834F3">
      <w:pPr>
        <w:rPr>
          <w:sz w:val="28"/>
        </w:rPr>
      </w:pPr>
      <w:r>
        <w:rPr>
          <w:b/>
          <w:sz w:val="28"/>
        </w:rPr>
        <w:t>Head of Procurement</w:t>
      </w:r>
      <w:r w:rsidRPr="00A66326">
        <w:rPr>
          <w:b/>
          <w:sz w:val="28"/>
        </w:rPr>
        <w:t xml:space="preserve">:  </w:t>
      </w:r>
      <w:r>
        <w:rPr>
          <w:b/>
          <w:sz w:val="28"/>
        </w:rPr>
        <w:t>Nimesh Mehta</w:t>
      </w:r>
    </w:p>
    <w:p w14:paraId="10C1F05F" w14:textId="03A6D370" w:rsidR="002834F3" w:rsidRPr="00A66326" w:rsidRDefault="002834F3" w:rsidP="002834F3">
      <w:r w:rsidRPr="00A66326">
        <w:t xml:space="preserve">Signed by the </w:t>
      </w:r>
      <w:r>
        <w:t>Head of Procurement</w:t>
      </w:r>
    </w:p>
    <w:p w14:paraId="593BA678" w14:textId="77777777" w:rsidR="002834F3" w:rsidRPr="00A66326" w:rsidRDefault="002834F3" w:rsidP="002834F3">
      <w:pPr>
        <w:rPr>
          <w:sz w:val="28"/>
        </w:rPr>
      </w:pPr>
    </w:p>
    <w:p w14:paraId="606E3843" w14:textId="31AD8B82" w:rsidR="002834F3" w:rsidRPr="003313EA" w:rsidRDefault="002834F3" w:rsidP="002834F3">
      <w:pPr>
        <w:spacing w:after="480"/>
        <w:rPr>
          <w:sz w:val="28"/>
        </w:rPr>
      </w:pPr>
      <w:r w:rsidRPr="00A66326">
        <w:rPr>
          <w:b/>
          <w:sz w:val="28"/>
        </w:rPr>
        <w:t xml:space="preserve">Date:  </w:t>
      </w:r>
      <w:r w:rsidR="00282A25" w:rsidRPr="00282A25">
        <w:rPr>
          <w:bCs/>
          <w:sz w:val="28"/>
        </w:rPr>
        <w:t>10 February 2021</w:t>
      </w:r>
    </w:p>
    <w:p w14:paraId="7F71470A" w14:textId="4E74ADC5" w:rsidR="002834F3" w:rsidRPr="00A66326" w:rsidRDefault="002834F3" w:rsidP="002834F3">
      <w:pPr>
        <w:rPr>
          <w:sz w:val="28"/>
        </w:rPr>
      </w:pPr>
      <w:r>
        <w:rPr>
          <w:b/>
          <w:sz w:val="28"/>
        </w:rPr>
        <w:t>Head of Internal Audit</w:t>
      </w:r>
      <w:r w:rsidRPr="00A66326">
        <w:rPr>
          <w:b/>
          <w:sz w:val="28"/>
        </w:rPr>
        <w:t xml:space="preserve">:  </w:t>
      </w:r>
      <w:r>
        <w:rPr>
          <w:b/>
          <w:sz w:val="28"/>
        </w:rPr>
        <w:t>Susan Dixson</w:t>
      </w:r>
    </w:p>
    <w:p w14:paraId="37BF4FA2" w14:textId="6A2FBF21" w:rsidR="002834F3" w:rsidRPr="00A66326" w:rsidRDefault="002834F3" w:rsidP="002834F3">
      <w:r w:rsidRPr="00A66326">
        <w:t xml:space="preserve">Signed by the </w:t>
      </w:r>
      <w:r>
        <w:t>Head of Internal Audit</w:t>
      </w:r>
    </w:p>
    <w:p w14:paraId="6A8DA5C5" w14:textId="77777777" w:rsidR="002834F3" w:rsidRPr="00A66326" w:rsidRDefault="002834F3" w:rsidP="002834F3">
      <w:pPr>
        <w:rPr>
          <w:sz w:val="28"/>
        </w:rPr>
      </w:pPr>
    </w:p>
    <w:p w14:paraId="571D58A5" w14:textId="62A8FCA3" w:rsidR="002834F3" w:rsidRPr="00D06663" w:rsidRDefault="002834F3" w:rsidP="002834F3">
      <w:pPr>
        <w:pStyle w:val="Heading2"/>
        <w:spacing w:after="240"/>
        <w:rPr>
          <w:b w:val="0"/>
          <w:bCs w:val="0"/>
        </w:rPr>
      </w:pPr>
      <w:r w:rsidRPr="00A66326">
        <w:t>Date:</w:t>
      </w:r>
      <w:r w:rsidR="00D06663">
        <w:rPr>
          <w:b w:val="0"/>
          <w:bCs w:val="0"/>
        </w:rPr>
        <w:t xml:space="preserve">  25 February 2021</w:t>
      </w:r>
    </w:p>
    <w:p w14:paraId="1BDEA93B" w14:textId="77777777" w:rsidR="002834F3" w:rsidRPr="00435B5D" w:rsidRDefault="002834F3" w:rsidP="002834F3">
      <w:pPr>
        <w:pStyle w:val="Heading2"/>
        <w:spacing w:before="480" w:after="240"/>
      </w:pPr>
      <w:r>
        <w:lastRenderedPageBreak/>
        <w:t>Mandatory Checks</w:t>
      </w:r>
    </w:p>
    <w:p w14:paraId="480EF681" w14:textId="56F35C5C" w:rsidR="002834F3" w:rsidRPr="00A406F3" w:rsidRDefault="002834F3" w:rsidP="002834F3">
      <w:pPr>
        <w:pStyle w:val="Heading3"/>
        <w:ind w:left="0" w:firstLine="0"/>
        <w:jc w:val="left"/>
      </w:pPr>
      <w:r w:rsidRPr="003313EA">
        <w:t xml:space="preserve">Ward Councillors </w:t>
      </w:r>
      <w:r>
        <w:t xml:space="preserve">notified:  </w:t>
      </w:r>
      <w:r w:rsidRPr="00282A25">
        <w:rPr>
          <w:b w:val="0"/>
          <w:bCs w:val="0"/>
          <w:i w:val="0"/>
          <w:iCs/>
        </w:rPr>
        <w:t>NO, as it impacts on all Wards</w:t>
      </w:r>
      <w:r w:rsidRPr="00A406F3">
        <w:t xml:space="preserve"> </w:t>
      </w:r>
    </w:p>
    <w:p w14:paraId="1C7D4D93" w14:textId="5999A228" w:rsidR="009D13A5" w:rsidRPr="00657A48" w:rsidRDefault="002834F3" w:rsidP="007C22F3">
      <w:pPr>
        <w:pStyle w:val="Heading3"/>
        <w:spacing w:before="240"/>
        <w:rPr>
          <w:color w:val="0000FF"/>
        </w:rPr>
      </w:pPr>
      <w:proofErr w:type="spellStart"/>
      <w:r w:rsidRPr="00202D79">
        <w:t>EqIA</w:t>
      </w:r>
      <w:proofErr w:type="spellEnd"/>
      <w:r w:rsidRPr="00202D79">
        <w:t xml:space="preserve"> carried out:</w:t>
      </w:r>
      <w:r>
        <w:t xml:space="preserve">  </w:t>
      </w:r>
      <w:r w:rsidRPr="007C22F3">
        <w:rPr>
          <w:b w:val="0"/>
          <w:bCs w:val="0"/>
        </w:rPr>
        <w:t>NO</w:t>
      </w:r>
      <w:r w:rsidR="007C22F3" w:rsidRPr="007C22F3">
        <w:rPr>
          <w:b w:val="0"/>
          <w:bCs w:val="0"/>
        </w:rPr>
        <w:t xml:space="preserve"> - </w:t>
      </w:r>
      <w:r w:rsidR="009D13A5" w:rsidRPr="007C22F3">
        <w:rPr>
          <w:b w:val="0"/>
          <w:bCs w:val="0"/>
        </w:rPr>
        <w:t xml:space="preserve">There is no requirement to carry out an equalities impact assessment for the property proposals, the subject of this report, because the impact of implementing the proposals has either been cleared by the service provider in the case of closing down a service or is consistent with Corporate Estates existing strategy for the disposal of land and buildings which has been subject to an equalities impact assessment and which identified no adverse equality impact issues. </w:t>
      </w:r>
    </w:p>
    <w:p w14:paraId="5F7A1CDD" w14:textId="77777777" w:rsidR="002834F3" w:rsidRPr="002834F3" w:rsidRDefault="002834F3" w:rsidP="002834F3">
      <w:pPr>
        <w:pStyle w:val="Heading2"/>
        <w:spacing w:before="480" w:after="240"/>
        <w:rPr>
          <w:rFonts w:ascii="Arial Black" w:hAnsi="Arial Black"/>
          <w:b w:val="0"/>
          <w:sz w:val="32"/>
        </w:rPr>
      </w:pPr>
      <w:r w:rsidRPr="002834F3">
        <w:rPr>
          <w:rFonts w:ascii="Arial Black" w:hAnsi="Arial Black"/>
          <w:b w:val="0"/>
          <w:sz w:val="32"/>
        </w:rPr>
        <w:t>Section 4 - Contact Details and Background Papers</w:t>
      </w:r>
    </w:p>
    <w:p w14:paraId="59FA5513" w14:textId="77777777" w:rsidR="002834F3" w:rsidRPr="002834F3" w:rsidRDefault="002834F3" w:rsidP="002834F3">
      <w:pPr>
        <w:pStyle w:val="Infotext"/>
        <w:jc w:val="both"/>
        <w:rPr>
          <w:szCs w:val="28"/>
        </w:rPr>
      </w:pPr>
      <w:r w:rsidRPr="004E47FC">
        <w:rPr>
          <w:b/>
        </w:rPr>
        <w:t xml:space="preserve">Contact:  </w:t>
      </w:r>
      <w:r w:rsidRPr="002834F3">
        <w:rPr>
          <w:szCs w:val="28"/>
        </w:rPr>
        <w:t>Belinda Prichard, Head of Corporate Estate,</w:t>
      </w:r>
    </w:p>
    <w:p w14:paraId="739EB143" w14:textId="77777777" w:rsidR="002834F3" w:rsidRPr="002834F3" w:rsidRDefault="002834F3" w:rsidP="002834F3">
      <w:pPr>
        <w:pStyle w:val="Infotext"/>
        <w:jc w:val="both"/>
        <w:rPr>
          <w:szCs w:val="28"/>
        </w:rPr>
      </w:pPr>
      <w:r w:rsidRPr="002834F3">
        <w:rPr>
          <w:szCs w:val="28"/>
        </w:rPr>
        <w:t>Community Directorate, Corporate Estate.  Tel:    0208 420 9330</w:t>
      </w:r>
    </w:p>
    <w:p w14:paraId="2A033EBE" w14:textId="3CBFFE34" w:rsidR="002834F3" w:rsidRPr="002834F3" w:rsidRDefault="002834F3" w:rsidP="002834F3">
      <w:pPr>
        <w:pStyle w:val="Infotext"/>
        <w:jc w:val="both"/>
        <w:rPr>
          <w:szCs w:val="28"/>
        </w:rPr>
      </w:pPr>
      <w:r w:rsidRPr="002834F3">
        <w:rPr>
          <w:szCs w:val="28"/>
        </w:rPr>
        <w:t xml:space="preserve">E-mail: </w:t>
      </w:r>
      <w:hyperlink r:id="rId13" w:history="1">
        <w:r w:rsidRPr="002834F3">
          <w:rPr>
            <w:rStyle w:val="Hyperlink"/>
            <w:szCs w:val="28"/>
          </w:rPr>
          <w:t>Belinda.Prichard@harrow.gov.uk</w:t>
        </w:r>
      </w:hyperlink>
    </w:p>
    <w:p w14:paraId="2C87D633" w14:textId="77777777" w:rsidR="002834F3" w:rsidRDefault="002834F3" w:rsidP="002834F3">
      <w:pPr>
        <w:pStyle w:val="Infotext"/>
        <w:jc w:val="both"/>
      </w:pPr>
    </w:p>
    <w:p w14:paraId="4EECF3A0" w14:textId="5E7E65A6" w:rsidR="002834F3" w:rsidRDefault="002834F3" w:rsidP="002834F3">
      <w:pPr>
        <w:pStyle w:val="Infotext"/>
        <w:spacing w:after="240"/>
        <w:rPr>
          <w:b/>
        </w:rPr>
      </w:pPr>
      <w:r w:rsidRPr="004E47FC">
        <w:rPr>
          <w:b/>
        </w:rPr>
        <w:t xml:space="preserve">Background Papers: </w:t>
      </w:r>
      <w:r>
        <w:rPr>
          <w:b/>
        </w:rPr>
        <w:t xml:space="preserve"> </w:t>
      </w:r>
      <w:r w:rsidRPr="002834F3">
        <w:t>None</w:t>
      </w:r>
    </w:p>
    <w:p w14:paraId="71E40668" w14:textId="77777777" w:rsidR="002834F3" w:rsidRPr="007C0DC3" w:rsidRDefault="002834F3" w:rsidP="002834F3">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C6E455B" w14:textId="77777777" w:rsidR="007C22F3" w:rsidRDefault="007C22F3" w:rsidP="002834F3">
      <w:pPr>
        <w:pStyle w:val="Infotext"/>
        <w:tabs>
          <w:tab w:val="left" w:pos="3768"/>
          <w:tab w:val="left" w:pos="4315"/>
        </w:tabs>
        <w:rPr>
          <w:b/>
        </w:rPr>
      </w:pPr>
    </w:p>
    <w:p w14:paraId="58F8BA7A" w14:textId="3E1DE887" w:rsidR="002834F3" w:rsidRPr="00ED6776" w:rsidRDefault="007C22F3" w:rsidP="002834F3">
      <w:pPr>
        <w:pStyle w:val="Infotext"/>
        <w:tabs>
          <w:tab w:val="left" w:pos="3768"/>
          <w:tab w:val="left" w:pos="4315"/>
        </w:tabs>
        <w:rPr>
          <w:rFonts w:cs="Arial"/>
          <w:i/>
          <w:sz w:val="24"/>
          <w:szCs w:val="24"/>
          <w:lang w:eastAsia="en-GB"/>
        </w:rPr>
      </w:pPr>
      <w:bookmarkStart w:id="7" w:name="_GoBack"/>
      <w:bookmarkEnd w:id="7"/>
      <w:r>
        <w:rPr>
          <w:b/>
        </w:rPr>
        <w:t>NO</w:t>
      </w:r>
    </w:p>
    <w:sectPr w:rsidR="002834F3"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EE62" w16cex:dateUtc="2021-02-22T08:48:00Z"/>
  <w16cex:commentExtensible w16cex:durableId="23DE1ED0" w16cex:dateUtc="2021-02-22T12:15:00Z"/>
  <w16cex:commentExtensible w16cex:durableId="23DE1EFF" w16cex:dateUtc="2021-02-22T12:15:00Z"/>
  <w16cex:commentExtensible w16cex:durableId="23DE1F34" w16cex:dateUtc="2021-02-22T12:16:00Z"/>
  <w16cex:commentExtensible w16cex:durableId="23DE2274" w16cex:dateUtc="2021-02-22T12:30:00Z"/>
  <w16cex:commentExtensible w16cex:durableId="23DE391B" w16cex:dateUtc="2021-02-22T14:07:00Z"/>
  <w16cex:commentExtensible w16cex:durableId="23E0F727" w16cex:dateUtc="2021-02-24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41498" w14:textId="77777777" w:rsidR="00934D3B" w:rsidRDefault="00934D3B">
      <w:r>
        <w:separator/>
      </w:r>
    </w:p>
  </w:endnote>
  <w:endnote w:type="continuationSeparator" w:id="0">
    <w:p w14:paraId="29FECACE" w14:textId="77777777" w:rsidR="00934D3B" w:rsidRDefault="0093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8B5" w14:textId="77777777" w:rsidR="00BC57D1" w:rsidRPr="004F56C5" w:rsidRDefault="00BC57D1"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D717" w14:textId="77777777" w:rsidR="00934D3B" w:rsidRDefault="00934D3B">
      <w:r>
        <w:separator/>
      </w:r>
    </w:p>
  </w:footnote>
  <w:footnote w:type="continuationSeparator" w:id="0">
    <w:p w14:paraId="3E6EDEFE" w14:textId="77777777" w:rsidR="00934D3B" w:rsidRDefault="0093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440B" w14:textId="77777777" w:rsidR="00BC57D1" w:rsidRDefault="00BC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960E" w14:textId="77777777" w:rsidR="00BC57D1" w:rsidRDefault="00BC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D06502"/>
    <w:multiLevelType w:val="hybridMultilevel"/>
    <w:tmpl w:val="6B643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8150C"/>
    <w:multiLevelType w:val="hybridMultilevel"/>
    <w:tmpl w:val="59E058B0"/>
    <w:lvl w:ilvl="0" w:tplc="BD68EBE4">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57A34"/>
    <w:multiLevelType w:val="hybridMultilevel"/>
    <w:tmpl w:val="D7EABCB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AB01999"/>
    <w:multiLevelType w:val="multilevel"/>
    <w:tmpl w:val="50BE08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0"/>
  </w:num>
  <w:num w:numId="6">
    <w:abstractNumId w:val="3"/>
  </w:num>
  <w:num w:numId="7">
    <w:abstractNumId w:val="6"/>
  </w:num>
  <w:num w:numId="8">
    <w:abstractNumId w:val="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C56"/>
    <w:rsid w:val="00010102"/>
    <w:rsid w:val="00014658"/>
    <w:rsid w:val="00016BA1"/>
    <w:rsid w:val="000172C4"/>
    <w:rsid w:val="0002135A"/>
    <w:rsid w:val="00024F5D"/>
    <w:rsid w:val="00030259"/>
    <w:rsid w:val="00030B56"/>
    <w:rsid w:val="00032E5D"/>
    <w:rsid w:val="00034C20"/>
    <w:rsid w:val="00037F4E"/>
    <w:rsid w:val="0004029A"/>
    <w:rsid w:val="00040480"/>
    <w:rsid w:val="00040A0F"/>
    <w:rsid w:val="00043AF0"/>
    <w:rsid w:val="00045484"/>
    <w:rsid w:val="00050AC8"/>
    <w:rsid w:val="0005291A"/>
    <w:rsid w:val="000529D3"/>
    <w:rsid w:val="00057C1E"/>
    <w:rsid w:val="0006034E"/>
    <w:rsid w:val="000611C5"/>
    <w:rsid w:val="00062DBC"/>
    <w:rsid w:val="00063783"/>
    <w:rsid w:val="0006413D"/>
    <w:rsid w:val="00064372"/>
    <w:rsid w:val="00066646"/>
    <w:rsid w:val="000708E4"/>
    <w:rsid w:val="00071299"/>
    <w:rsid w:val="00071FFD"/>
    <w:rsid w:val="00073765"/>
    <w:rsid w:val="00075A39"/>
    <w:rsid w:val="00075DB2"/>
    <w:rsid w:val="000819E3"/>
    <w:rsid w:val="00083D98"/>
    <w:rsid w:val="00091E0B"/>
    <w:rsid w:val="000929A6"/>
    <w:rsid w:val="0009475C"/>
    <w:rsid w:val="00095418"/>
    <w:rsid w:val="000A17FB"/>
    <w:rsid w:val="000A2644"/>
    <w:rsid w:val="000A3C32"/>
    <w:rsid w:val="000A48A5"/>
    <w:rsid w:val="000A48D0"/>
    <w:rsid w:val="000A5DF9"/>
    <w:rsid w:val="000B0CBC"/>
    <w:rsid w:val="000B447B"/>
    <w:rsid w:val="000B5015"/>
    <w:rsid w:val="000B788F"/>
    <w:rsid w:val="000C4D76"/>
    <w:rsid w:val="000C6415"/>
    <w:rsid w:val="000D0276"/>
    <w:rsid w:val="000D13F7"/>
    <w:rsid w:val="000D4352"/>
    <w:rsid w:val="000D4E36"/>
    <w:rsid w:val="000E115B"/>
    <w:rsid w:val="000E2415"/>
    <w:rsid w:val="000E3D3A"/>
    <w:rsid w:val="000E3FE5"/>
    <w:rsid w:val="000E4251"/>
    <w:rsid w:val="000E47D6"/>
    <w:rsid w:val="000E5350"/>
    <w:rsid w:val="000E62FE"/>
    <w:rsid w:val="000E6748"/>
    <w:rsid w:val="000E7D8F"/>
    <w:rsid w:val="000F1076"/>
    <w:rsid w:val="000F33D5"/>
    <w:rsid w:val="000F485E"/>
    <w:rsid w:val="001013E6"/>
    <w:rsid w:val="001021BC"/>
    <w:rsid w:val="00105E22"/>
    <w:rsid w:val="0011028F"/>
    <w:rsid w:val="00111121"/>
    <w:rsid w:val="0011237F"/>
    <w:rsid w:val="00114439"/>
    <w:rsid w:val="0011455A"/>
    <w:rsid w:val="001161E4"/>
    <w:rsid w:val="001170B2"/>
    <w:rsid w:val="001179AA"/>
    <w:rsid w:val="00122182"/>
    <w:rsid w:val="00123272"/>
    <w:rsid w:val="001248BC"/>
    <w:rsid w:val="00125424"/>
    <w:rsid w:val="00125A26"/>
    <w:rsid w:val="00125E0E"/>
    <w:rsid w:val="00131286"/>
    <w:rsid w:val="00131386"/>
    <w:rsid w:val="00131FEB"/>
    <w:rsid w:val="00133F8D"/>
    <w:rsid w:val="001373CA"/>
    <w:rsid w:val="0013783A"/>
    <w:rsid w:val="0014155B"/>
    <w:rsid w:val="001429E4"/>
    <w:rsid w:val="00150A04"/>
    <w:rsid w:val="00152D9C"/>
    <w:rsid w:val="00153162"/>
    <w:rsid w:val="0015376F"/>
    <w:rsid w:val="0015770B"/>
    <w:rsid w:val="001614E0"/>
    <w:rsid w:val="00163EF2"/>
    <w:rsid w:val="00163FB6"/>
    <w:rsid w:val="0016578B"/>
    <w:rsid w:val="00167665"/>
    <w:rsid w:val="00171BD8"/>
    <w:rsid w:val="001731E0"/>
    <w:rsid w:val="001733DA"/>
    <w:rsid w:val="0017653E"/>
    <w:rsid w:val="001801F3"/>
    <w:rsid w:val="00181D03"/>
    <w:rsid w:val="00181E35"/>
    <w:rsid w:val="00182B01"/>
    <w:rsid w:val="00183AB5"/>
    <w:rsid w:val="001840D2"/>
    <w:rsid w:val="00184BDC"/>
    <w:rsid w:val="00192883"/>
    <w:rsid w:val="001966D7"/>
    <w:rsid w:val="00197C4A"/>
    <w:rsid w:val="001B48E7"/>
    <w:rsid w:val="001C4D2E"/>
    <w:rsid w:val="001C7288"/>
    <w:rsid w:val="001C7E35"/>
    <w:rsid w:val="001D0264"/>
    <w:rsid w:val="001D1A48"/>
    <w:rsid w:val="001D1AFD"/>
    <w:rsid w:val="001D3103"/>
    <w:rsid w:val="001D59FF"/>
    <w:rsid w:val="001E0A69"/>
    <w:rsid w:val="001E110E"/>
    <w:rsid w:val="001E3C06"/>
    <w:rsid w:val="001E3CB9"/>
    <w:rsid w:val="001E5E84"/>
    <w:rsid w:val="001F0037"/>
    <w:rsid w:val="001F0BE9"/>
    <w:rsid w:val="001F797F"/>
    <w:rsid w:val="001F7D36"/>
    <w:rsid w:val="00201B1F"/>
    <w:rsid w:val="00202D79"/>
    <w:rsid w:val="00205171"/>
    <w:rsid w:val="00205D2F"/>
    <w:rsid w:val="00210CD0"/>
    <w:rsid w:val="00211D30"/>
    <w:rsid w:val="00212B40"/>
    <w:rsid w:val="002130FB"/>
    <w:rsid w:val="0021357F"/>
    <w:rsid w:val="00213F1C"/>
    <w:rsid w:val="00215E8F"/>
    <w:rsid w:val="0022017E"/>
    <w:rsid w:val="00220F48"/>
    <w:rsid w:val="0022756D"/>
    <w:rsid w:val="002322BB"/>
    <w:rsid w:val="002322FC"/>
    <w:rsid w:val="00232474"/>
    <w:rsid w:val="00233F80"/>
    <w:rsid w:val="00234D24"/>
    <w:rsid w:val="0024164B"/>
    <w:rsid w:val="00241DFA"/>
    <w:rsid w:val="00244E24"/>
    <w:rsid w:val="002462C0"/>
    <w:rsid w:val="00250668"/>
    <w:rsid w:val="00251254"/>
    <w:rsid w:val="00253DEB"/>
    <w:rsid w:val="00254097"/>
    <w:rsid w:val="002548D1"/>
    <w:rsid w:val="00264844"/>
    <w:rsid w:val="0026607F"/>
    <w:rsid w:val="00266736"/>
    <w:rsid w:val="00270294"/>
    <w:rsid w:val="00272482"/>
    <w:rsid w:val="0027283B"/>
    <w:rsid w:val="00274D1A"/>
    <w:rsid w:val="002770C2"/>
    <w:rsid w:val="00277E66"/>
    <w:rsid w:val="0028019B"/>
    <w:rsid w:val="0028070F"/>
    <w:rsid w:val="00280822"/>
    <w:rsid w:val="00282686"/>
    <w:rsid w:val="00282A25"/>
    <w:rsid w:val="00282DB0"/>
    <w:rsid w:val="002834F3"/>
    <w:rsid w:val="00283CAB"/>
    <w:rsid w:val="00284E5D"/>
    <w:rsid w:val="002856F6"/>
    <w:rsid w:val="00285889"/>
    <w:rsid w:val="002869AB"/>
    <w:rsid w:val="00287B9E"/>
    <w:rsid w:val="002904E2"/>
    <w:rsid w:val="00290B4B"/>
    <w:rsid w:val="0029699B"/>
    <w:rsid w:val="002976D8"/>
    <w:rsid w:val="002A0B86"/>
    <w:rsid w:val="002A3FEF"/>
    <w:rsid w:val="002A5909"/>
    <w:rsid w:val="002A74C8"/>
    <w:rsid w:val="002A7B0F"/>
    <w:rsid w:val="002B54A6"/>
    <w:rsid w:val="002B5B23"/>
    <w:rsid w:val="002B7A7F"/>
    <w:rsid w:val="002C0320"/>
    <w:rsid w:val="002C3C48"/>
    <w:rsid w:val="002D24CC"/>
    <w:rsid w:val="002D39DB"/>
    <w:rsid w:val="002D4BD3"/>
    <w:rsid w:val="002D53DD"/>
    <w:rsid w:val="002E0B44"/>
    <w:rsid w:val="002E2F93"/>
    <w:rsid w:val="002E3E96"/>
    <w:rsid w:val="002E5460"/>
    <w:rsid w:val="002E70F5"/>
    <w:rsid w:val="002E7AD6"/>
    <w:rsid w:val="002F049A"/>
    <w:rsid w:val="002F2859"/>
    <w:rsid w:val="002F327E"/>
    <w:rsid w:val="002F3EE9"/>
    <w:rsid w:val="002F47AE"/>
    <w:rsid w:val="002F5FC2"/>
    <w:rsid w:val="002F6DA0"/>
    <w:rsid w:val="002F706C"/>
    <w:rsid w:val="002F78C0"/>
    <w:rsid w:val="00301E31"/>
    <w:rsid w:val="00303C7D"/>
    <w:rsid w:val="00303E10"/>
    <w:rsid w:val="00304953"/>
    <w:rsid w:val="00306F4F"/>
    <w:rsid w:val="00307F76"/>
    <w:rsid w:val="00312ADE"/>
    <w:rsid w:val="003140E5"/>
    <w:rsid w:val="00314D18"/>
    <w:rsid w:val="0031793C"/>
    <w:rsid w:val="00321FBB"/>
    <w:rsid w:val="003257E2"/>
    <w:rsid w:val="003260F0"/>
    <w:rsid w:val="00327B08"/>
    <w:rsid w:val="00332969"/>
    <w:rsid w:val="00332E33"/>
    <w:rsid w:val="00332F7C"/>
    <w:rsid w:val="0033336F"/>
    <w:rsid w:val="00333FAA"/>
    <w:rsid w:val="003355D7"/>
    <w:rsid w:val="00336D45"/>
    <w:rsid w:val="00345516"/>
    <w:rsid w:val="00346651"/>
    <w:rsid w:val="00352444"/>
    <w:rsid w:val="00357BF2"/>
    <w:rsid w:val="003614C2"/>
    <w:rsid w:val="003614D5"/>
    <w:rsid w:val="003618E1"/>
    <w:rsid w:val="00361C0A"/>
    <w:rsid w:val="0036201C"/>
    <w:rsid w:val="0037305A"/>
    <w:rsid w:val="00374C58"/>
    <w:rsid w:val="00375186"/>
    <w:rsid w:val="00375AC4"/>
    <w:rsid w:val="00376768"/>
    <w:rsid w:val="00383EF1"/>
    <w:rsid w:val="003848B0"/>
    <w:rsid w:val="00385924"/>
    <w:rsid w:val="003869C8"/>
    <w:rsid w:val="00387993"/>
    <w:rsid w:val="003906F7"/>
    <w:rsid w:val="0039188B"/>
    <w:rsid w:val="00391FA3"/>
    <w:rsid w:val="003A140C"/>
    <w:rsid w:val="003A5973"/>
    <w:rsid w:val="003A6136"/>
    <w:rsid w:val="003A63A1"/>
    <w:rsid w:val="003B2B7C"/>
    <w:rsid w:val="003B2B7E"/>
    <w:rsid w:val="003B3566"/>
    <w:rsid w:val="003B5847"/>
    <w:rsid w:val="003B75E2"/>
    <w:rsid w:val="003C0609"/>
    <w:rsid w:val="003C0CEE"/>
    <w:rsid w:val="003C255B"/>
    <w:rsid w:val="003C29BF"/>
    <w:rsid w:val="003C73C8"/>
    <w:rsid w:val="003D03EA"/>
    <w:rsid w:val="003D0D9E"/>
    <w:rsid w:val="003D4021"/>
    <w:rsid w:val="003D4475"/>
    <w:rsid w:val="003D7764"/>
    <w:rsid w:val="003E0CA2"/>
    <w:rsid w:val="003E63F2"/>
    <w:rsid w:val="003F1343"/>
    <w:rsid w:val="003F3AFD"/>
    <w:rsid w:val="00402001"/>
    <w:rsid w:val="00402BC1"/>
    <w:rsid w:val="0040531A"/>
    <w:rsid w:val="00405FA0"/>
    <w:rsid w:val="004076C8"/>
    <w:rsid w:val="004104BE"/>
    <w:rsid w:val="00415C7B"/>
    <w:rsid w:val="004207E3"/>
    <w:rsid w:val="00421A4C"/>
    <w:rsid w:val="00422A53"/>
    <w:rsid w:val="004238C2"/>
    <w:rsid w:val="004248B8"/>
    <w:rsid w:val="00427121"/>
    <w:rsid w:val="00427DAB"/>
    <w:rsid w:val="00435B5D"/>
    <w:rsid w:val="004363F7"/>
    <w:rsid w:val="0044525C"/>
    <w:rsid w:val="00447C4A"/>
    <w:rsid w:val="00452BE4"/>
    <w:rsid w:val="004553F1"/>
    <w:rsid w:val="00463960"/>
    <w:rsid w:val="00470536"/>
    <w:rsid w:val="00471C1F"/>
    <w:rsid w:val="00472B8B"/>
    <w:rsid w:val="004809FA"/>
    <w:rsid w:val="00481FBF"/>
    <w:rsid w:val="004839EA"/>
    <w:rsid w:val="00484243"/>
    <w:rsid w:val="00485095"/>
    <w:rsid w:val="00486E9A"/>
    <w:rsid w:val="0048775B"/>
    <w:rsid w:val="00491D9D"/>
    <w:rsid w:val="00496E57"/>
    <w:rsid w:val="004A68D2"/>
    <w:rsid w:val="004B1BA0"/>
    <w:rsid w:val="004B5088"/>
    <w:rsid w:val="004C007F"/>
    <w:rsid w:val="004C367C"/>
    <w:rsid w:val="004C43C9"/>
    <w:rsid w:val="004C4A75"/>
    <w:rsid w:val="004C4D31"/>
    <w:rsid w:val="004C5E7C"/>
    <w:rsid w:val="004D08B8"/>
    <w:rsid w:val="004D0FF9"/>
    <w:rsid w:val="004D2912"/>
    <w:rsid w:val="004D2DA0"/>
    <w:rsid w:val="004D5A4C"/>
    <w:rsid w:val="004D7D24"/>
    <w:rsid w:val="004E05EC"/>
    <w:rsid w:val="004E0DC6"/>
    <w:rsid w:val="004E14A4"/>
    <w:rsid w:val="004E4958"/>
    <w:rsid w:val="004E71EF"/>
    <w:rsid w:val="004F4644"/>
    <w:rsid w:val="004F4BD1"/>
    <w:rsid w:val="004F54BD"/>
    <w:rsid w:val="004F56C5"/>
    <w:rsid w:val="004F643E"/>
    <w:rsid w:val="004F6885"/>
    <w:rsid w:val="004F78F3"/>
    <w:rsid w:val="00500758"/>
    <w:rsid w:val="00500B4C"/>
    <w:rsid w:val="0050209E"/>
    <w:rsid w:val="00516E1C"/>
    <w:rsid w:val="00523D6F"/>
    <w:rsid w:val="00523E69"/>
    <w:rsid w:val="00523F8F"/>
    <w:rsid w:val="00525B65"/>
    <w:rsid w:val="005260C8"/>
    <w:rsid w:val="00526460"/>
    <w:rsid w:val="00526C19"/>
    <w:rsid w:val="0053277C"/>
    <w:rsid w:val="005354D0"/>
    <w:rsid w:val="00535586"/>
    <w:rsid w:val="00537751"/>
    <w:rsid w:val="0054172C"/>
    <w:rsid w:val="005440EC"/>
    <w:rsid w:val="0054590F"/>
    <w:rsid w:val="005459EC"/>
    <w:rsid w:val="0055050A"/>
    <w:rsid w:val="0055162F"/>
    <w:rsid w:val="00554F9E"/>
    <w:rsid w:val="00556B91"/>
    <w:rsid w:val="005604E6"/>
    <w:rsid w:val="005646E0"/>
    <w:rsid w:val="005718B5"/>
    <w:rsid w:val="00572E23"/>
    <w:rsid w:val="00574848"/>
    <w:rsid w:val="00577D4E"/>
    <w:rsid w:val="005808FB"/>
    <w:rsid w:val="00582605"/>
    <w:rsid w:val="00583842"/>
    <w:rsid w:val="00585633"/>
    <w:rsid w:val="005864F0"/>
    <w:rsid w:val="00591016"/>
    <w:rsid w:val="005910F9"/>
    <w:rsid w:val="005913ED"/>
    <w:rsid w:val="005920CB"/>
    <w:rsid w:val="00593F3F"/>
    <w:rsid w:val="00594277"/>
    <w:rsid w:val="0059560E"/>
    <w:rsid w:val="0059699F"/>
    <w:rsid w:val="005A28DB"/>
    <w:rsid w:val="005A4571"/>
    <w:rsid w:val="005A7205"/>
    <w:rsid w:val="005B0E3F"/>
    <w:rsid w:val="005B0FC0"/>
    <w:rsid w:val="005B18DD"/>
    <w:rsid w:val="005B3F67"/>
    <w:rsid w:val="005B6D41"/>
    <w:rsid w:val="005B72FA"/>
    <w:rsid w:val="005C5E35"/>
    <w:rsid w:val="005D548F"/>
    <w:rsid w:val="005D5A12"/>
    <w:rsid w:val="005D6EF5"/>
    <w:rsid w:val="005D7341"/>
    <w:rsid w:val="005E1424"/>
    <w:rsid w:val="005E1FB7"/>
    <w:rsid w:val="005E2CE3"/>
    <w:rsid w:val="005E3A10"/>
    <w:rsid w:val="005E3D65"/>
    <w:rsid w:val="005E3E92"/>
    <w:rsid w:val="005E4229"/>
    <w:rsid w:val="005E58F0"/>
    <w:rsid w:val="005E7509"/>
    <w:rsid w:val="005F1E79"/>
    <w:rsid w:val="005F2CEF"/>
    <w:rsid w:val="005F5B76"/>
    <w:rsid w:val="005F7428"/>
    <w:rsid w:val="00600750"/>
    <w:rsid w:val="0060393C"/>
    <w:rsid w:val="00606CBF"/>
    <w:rsid w:val="00610698"/>
    <w:rsid w:val="00611EE5"/>
    <w:rsid w:val="00611F18"/>
    <w:rsid w:val="006147A8"/>
    <w:rsid w:val="00615B22"/>
    <w:rsid w:val="0062657E"/>
    <w:rsid w:val="006278D4"/>
    <w:rsid w:val="006303F4"/>
    <w:rsid w:val="006313C9"/>
    <w:rsid w:val="00632AFF"/>
    <w:rsid w:val="00636947"/>
    <w:rsid w:val="00636974"/>
    <w:rsid w:val="006418E4"/>
    <w:rsid w:val="00642BB1"/>
    <w:rsid w:val="00643D9F"/>
    <w:rsid w:val="00644D8D"/>
    <w:rsid w:val="00645339"/>
    <w:rsid w:val="00645B8B"/>
    <w:rsid w:val="00645DCC"/>
    <w:rsid w:val="00650449"/>
    <w:rsid w:val="006524F5"/>
    <w:rsid w:val="0065495E"/>
    <w:rsid w:val="00655044"/>
    <w:rsid w:val="00655884"/>
    <w:rsid w:val="006664BA"/>
    <w:rsid w:val="00666922"/>
    <w:rsid w:val="00670F17"/>
    <w:rsid w:val="00671042"/>
    <w:rsid w:val="006710C7"/>
    <w:rsid w:val="00671337"/>
    <w:rsid w:val="00673342"/>
    <w:rsid w:val="00673928"/>
    <w:rsid w:val="00675681"/>
    <w:rsid w:val="00683A21"/>
    <w:rsid w:val="00684DC0"/>
    <w:rsid w:val="0068617F"/>
    <w:rsid w:val="006926AC"/>
    <w:rsid w:val="00693953"/>
    <w:rsid w:val="006955AB"/>
    <w:rsid w:val="00695D43"/>
    <w:rsid w:val="00696A83"/>
    <w:rsid w:val="006970D6"/>
    <w:rsid w:val="00697622"/>
    <w:rsid w:val="006A5E68"/>
    <w:rsid w:val="006A7328"/>
    <w:rsid w:val="006B0FBD"/>
    <w:rsid w:val="006B4F04"/>
    <w:rsid w:val="006B6A59"/>
    <w:rsid w:val="006B6FC3"/>
    <w:rsid w:val="006C1886"/>
    <w:rsid w:val="006C197A"/>
    <w:rsid w:val="006C2875"/>
    <w:rsid w:val="006C56AF"/>
    <w:rsid w:val="006C580A"/>
    <w:rsid w:val="006C7AE6"/>
    <w:rsid w:val="006C7C76"/>
    <w:rsid w:val="006D01DD"/>
    <w:rsid w:val="006D1E69"/>
    <w:rsid w:val="006D2B81"/>
    <w:rsid w:val="006D32EA"/>
    <w:rsid w:val="006D425A"/>
    <w:rsid w:val="006D4DC2"/>
    <w:rsid w:val="006D7538"/>
    <w:rsid w:val="006E020E"/>
    <w:rsid w:val="006E324E"/>
    <w:rsid w:val="006E5C42"/>
    <w:rsid w:val="006E5D54"/>
    <w:rsid w:val="006F057C"/>
    <w:rsid w:val="006F1A2E"/>
    <w:rsid w:val="006F22DA"/>
    <w:rsid w:val="006F2EB3"/>
    <w:rsid w:val="006F45ED"/>
    <w:rsid w:val="006F69FB"/>
    <w:rsid w:val="0070034D"/>
    <w:rsid w:val="00702609"/>
    <w:rsid w:val="00705DB4"/>
    <w:rsid w:val="00710FC8"/>
    <w:rsid w:val="007116B1"/>
    <w:rsid w:val="00713B24"/>
    <w:rsid w:val="00714BEE"/>
    <w:rsid w:val="00716D74"/>
    <w:rsid w:val="00720351"/>
    <w:rsid w:val="0072056D"/>
    <w:rsid w:val="00720E02"/>
    <w:rsid w:val="00721215"/>
    <w:rsid w:val="00721A78"/>
    <w:rsid w:val="00722434"/>
    <w:rsid w:val="00724830"/>
    <w:rsid w:val="00727A59"/>
    <w:rsid w:val="00732A34"/>
    <w:rsid w:val="00732E40"/>
    <w:rsid w:val="0073346B"/>
    <w:rsid w:val="007400CF"/>
    <w:rsid w:val="00741DB9"/>
    <w:rsid w:val="00745A4B"/>
    <w:rsid w:val="00745E87"/>
    <w:rsid w:val="00750217"/>
    <w:rsid w:val="00752ADA"/>
    <w:rsid w:val="00754D5C"/>
    <w:rsid w:val="00755454"/>
    <w:rsid w:val="0075671B"/>
    <w:rsid w:val="00756DB1"/>
    <w:rsid w:val="00761C59"/>
    <w:rsid w:val="007628B0"/>
    <w:rsid w:val="00765BF7"/>
    <w:rsid w:val="00766F1B"/>
    <w:rsid w:val="0077087F"/>
    <w:rsid w:val="00770D79"/>
    <w:rsid w:val="00771930"/>
    <w:rsid w:val="007727EF"/>
    <w:rsid w:val="0077772D"/>
    <w:rsid w:val="00780485"/>
    <w:rsid w:val="007819BE"/>
    <w:rsid w:val="007836AC"/>
    <w:rsid w:val="0078605B"/>
    <w:rsid w:val="00786856"/>
    <w:rsid w:val="00790DF6"/>
    <w:rsid w:val="00791BD0"/>
    <w:rsid w:val="007A1D56"/>
    <w:rsid w:val="007A3C56"/>
    <w:rsid w:val="007B11E3"/>
    <w:rsid w:val="007B23FC"/>
    <w:rsid w:val="007B5608"/>
    <w:rsid w:val="007C1212"/>
    <w:rsid w:val="007C22F3"/>
    <w:rsid w:val="007D0C1D"/>
    <w:rsid w:val="007D2000"/>
    <w:rsid w:val="007D2198"/>
    <w:rsid w:val="007D2417"/>
    <w:rsid w:val="007D3F7C"/>
    <w:rsid w:val="007D4DBF"/>
    <w:rsid w:val="007D64FF"/>
    <w:rsid w:val="007E11A1"/>
    <w:rsid w:val="007E1DC4"/>
    <w:rsid w:val="007E2978"/>
    <w:rsid w:val="007E4598"/>
    <w:rsid w:val="007E4732"/>
    <w:rsid w:val="007E4BA4"/>
    <w:rsid w:val="007E6E74"/>
    <w:rsid w:val="007E6F4F"/>
    <w:rsid w:val="007E780D"/>
    <w:rsid w:val="007F004E"/>
    <w:rsid w:val="007F1D63"/>
    <w:rsid w:val="007F1F32"/>
    <w:rsid w:val="007F335A"/>
    <w:rsid w:val="007F4D3C"/>
    <w:rsid w:val="007F76DC"/>
    <w:rsid w:val="00801CDF"/>
    <w:rsid w:val="00803104"/>
    <w:rsid w:val="008077AF"/>
    <w:rsid w:val="00812901"/>
    <w:rsid w:val="0081503C"/>
    <w:rsid w:val="00816811"/>
    <w:rsid w:val="008205C5"/>
    <w:rsid w:val="008237E3"/>
    <w:rsid w:val="00826B9A"/>
    <w:rsid w:val="00830120"/>
    <w:rsid w:val="008307CF"/>
    <w:rsid w:val="00831AC7"/>
    <w:rsid w:val="008326F4"/>
    <w:rsid w:val="00842422"/>
    <w:rsid w:val="00844CD5"/>
    <w:rsid w:val="00844E2F"/>
    <w:rsid w:val="008450B6"/>
    <w:rsid w:val="0085170D"/>
    <w:rsid w:val="0085266D"/>
    <w:rsid w:val="00856C75"/>
    <w:rsid w:val="00857B6F"/>
    <w:rsid w:val="00857FBB"/>
    <w:rsid w:val="00861136"/>
    <w:rsid w:val="0086484F"/>
    <w:rsid w:val="00866747"/>
    <w:rsid w:val="00871872"/>
    <w:rsid w:val="0087206A"/>
    <w:rsid w:val="008841EA"/>
    <w:rsid w:val="008878E6"/>
    <w:rsid w:val="008878EE"/>
    <w:rsid w:val="008964FD"/>
    <w:rsid w:val="00896D14"/>
    <w:rsid w:val="00897780"/>
    <w:rsid w:val="00897AAC"/>
    <w:rsid w:val="008A158B"/>
    <w:rsid w:val="008A2F4A"/>
    <w:rsid w:val="008A5AA0"/>
    <w:rsid w:val="008B2E93"/>
    <w:rsid w:val="008B52EA"/>
    <w:rsid w:val="008C0A80"/>
    <w:rsid w:val="008C58B6"/>
    <w:rsid w:val="008C64C6"/>
    <w:rsid w:val="008C7081"/>
    <w:rsid w:val="008C79F4"/>
    <w:rsid w:val="008C7FCC"/>
    <w:rsid w:val="008D21FA"/>
    <w:rsid w:val="008D2BD2"/>
    <w:rsid w:val="008D34F0"/>
    <w:rsid w:val="008E15D7"/>
    <w:rsid w:val="008E224D"/>
    <w:rsid w:val="008E3F37"/>
    <w:rsid w:val="008E40DA"/>
    <w:rsid w:val="008F4073"/>
    <w:rsid w:val="008F4358"/>
    <w:rsid w:val="008F493D"/>
    <w:rsid w:val="008F4AD6"/>
    <w:rsid w:val="00900989"/>
    <w:rsid w:val="00901DB1"/>
    <w:rsid w:val="00906D6C"/>
    <w:rsid w:val="00907498"/>
    <w:rsid w:val="00911416"/>
    <w:rsid w:val="0091181F"/>
    <w:rsid w:val="00912BC5"/>
    <w:rsid w:val="009157B6"/>
    <w:rsid w:val="00917052"/>
    <w:rsid w:val="00917189"/>
    <w:rsid w:val="00917B15"/>
    <w:rsid w:val="00921884"/>
    <w:rsid w:val="009251C6"/>
    <w:rsid w:val="00925288"/>
    <w:rsid w:val="0092530B"/>
    <w:rsid w:val="00927992"/>
    <w:rsid w:val="00934D3B"/>
    <w:rsid w:val="009370AE"/>
    <w:rsid w:val="0094208C"/>
    <w:rsid w:val="00942B1F"/>
    <w:rsid w:val="00942F17"/>
    <w:rsid w:val="009441C5"/>
    <w:rsid w:val="0094472A"/>
    <w:rsid w:val="00950628"/>
    <w:rsid w:val="009520FB"/>
    <w:rsid w:val="00952CEF"/>
    <w:rsid w:val="00954208"/>
    <w:rsid w:val="00955068"/>
    <w:rsid w:val="009550BF"/>
    <w:rsid w:val="00955421"/>
    <w:rsid w:val="00956087"/>
    <w:rsid w:val="00956D34"/>
    <w:rsid w:val="00966599"/>
    <w:rsid w:val="00970D3B"/>
    <w:rsid w:val="00972466"/>
    <w:rsid w:val="00973790"/>
    <w:rsid w:val="009801A3"/>
    <w:rsid w:val="00984842"/>
    <w:rsid w:val="009851E0"/>
    <w:rsid w:val="009879DB"/>
    <w:rsid w:val="00990E9C"/>
    <w:rsid w:val="00991A6E"/>
    <w:rsid w:val="009927C6"/>
    <w:rsid w:val="00994542"/>
    <w:rsid w:val="00994908"/>
    <w:rsid w:val="00995B67"/>
    <w:rsid w:val="009A06A9"/>
    <w:rsid w:val="009A21D8"/>
    <w:rsid w:val="009B07C9"/>
    <w:rsid w:val="009B14EC"/>
    <w:rsid w:val="009B160B"/>
    <w:rsid w:val="009B45C4"/>
    <w:rsid w:val="009B4885"/>
    <w:rsid w:val="009C237B"/>
    <w:rsid w:val="009C3761"/>
    <w:rsid w:val="009C5736"/>
    <w:rsid w:val="009D13A5"/>
    <w:rsid w:val="009D23E3"/>
    <w:rsid w:val="009D2D99"/>
    <w:rsid w:val="009D3C27"/>
    <w:rsid w:val="009D68B1"/>
    <w:rsid w:val="009E354F"/>
    <w:rsid w:val="009E5A93"/>
    <w:rsid w:val="009E6280"/>
    <w:rsid w:val="009F1BEA"/>
    <w:rsid w:val="009F3154"/>
    <w:rsid w:val="00A01E55"/>
    <w:rsid w:val="00A05333"/>
    <w:rsid w:val="00A1247B"/>
    <w:rsid w:val="00A131FD"/>
    <w:rsid w:val="00A13677"/>
    <w:rsid w:val="00A20113"/>
    <w:rsid w:val="00A20D78"/>
    <w:rsid w:val="00A2215F"/>
    <w:rsid w:val="00A22839"/>
    <w:rsid w:val="00A23E19"/>
    <w:rsid w:val="00A33185"/>
    <w:rsid w:val="00A3370E"/>
    <w:rsid w:val="00A345A1"/>
    <w:rsid w:val="00A347F0"/>
    <w:rsid w:val="00A35617"/>
    <w:rsid w:val="00A3696A"/>
    <w:rsid w:val="00A379C4"/>
    <w:rsid w:val="00A41598"/>
    <w:rsid w:val="00A43EB6"/>
    <w:rsid w:val="00A45B1C"/>
    <w:rsid w:val="00A47730"/>
    <w:rsid w:val="00A47B4E"/>
    <w:rsid w:val="00A52848"/>
    <w:rsid w:val="00A537E2"/>
    <w:rsid w:val="00A53902"/>
    <w:rsid w:val="00A53B04"/>
    <w:rsid w:val="00A54AD1"/>
    <w:rsid w:val="00A623DB"/>
    <w:rsid w:val="00A62A83"/>
    <w:rsid w:val="00A63CE5"/>
    <w:rsid w:val="00A661F4"/>
    <w:rsid w:val="00A71334"/>
    <w:rsid w:val="00A7271A"/>
    <w:rsid w:val="00A72797"/>
    <w:rsid w:val="00A73754"/>
    <w:rsid w:val="00A73B7D"/>
    <w:rsid w:val="00A7563A"/>
    <w:rsid w:val="00A77098"/>
    <w:rsid w:val="00A81E19"/>
    <w:rsid w:val="00A82389"/>
    <w:rsid w:val="00A86A5C"/>
    <w:rsid w:val="00A86FD9"/>
    <w:rsid w:val="00A87566"/>
    <w:rsid w:val="00A87B4B"/>
    <w:rsid w:val="00A9094B"/>
    <w:rsid w:val="00A924EC"/>
    <w:rsid w:val="00A925C4"/>
    <w:rsid w:val="00A970E0"/>
    <w:rsid w:val="00A97BC9"/>
    <w:rsid w:val="00AA1D5A"/>
    <w:rsid w:val="00AB12AE"/>
    <w:rsid w:val="00AB4587"/>
    <w:rsid w:val="00AB5011"/>
    <w:rsid w:val="00AB67A0"/>
    <w:rsid w:val="00AB795F"/>
    <w:rsid w:val="00AC4683"/>
    <w:rsid w:val="00AC53B0"/>
    <w:rsid w:val="00AC615D"/>
    <w:rsid w:val="00AC6312"/>
    <w:rsid w:val="00AC799D"/>
    <w:rsid w:val="00AD4E37"/>
    <w:rsid w:val="00AD6D80"/>
    <w:rsid w:val="00AD7D42"/>
    <w:rsid w:val="00AE47E3"/>
    <w:rsid w:val="00AE5B11"/>
    <w:rsid w:val="00AE5ED6"/>
    <w:rsid w:val="00AE6002"/>
    <w:rsid w:val="00AE72F6"/>
    <w:rsid w:val="00AF194C"/>
    <w:rsid w:val="00AF2936"/>
    <w:rsid w:val="00B0328A"/>
    <w:rsid w:val="00B04FD9"/>
    <w:rsid w:val="00B1160D"/>
    <w:rsid w:val="00B171B4"/>
    <w:rsid w:val="00B17D38"/>
    <w:rsid w:val="00B20490"/>
    <w:rsid w:val="00B23501"/>
    <w:rsid w:val="00B236B6"/>
    <w:rsid w:val="00B25278"/>
    <w:rsid w:val="00B25B4A"/>
    <w:rsid w:val="00B263B4"/>
    <w:rsid w:val="00B3219F"/>
    <w:rsid w:val="00B3445C"/>
    <w:rsid w:val="00B346BF"/>
    <w:rsid w:val="00B356F3"/>
    <w:rsid w:val="00B41194"/>
    <w:rsid w:val="00B42B69"/>
    <w:rsid w:val="00B432AB"/>
    <w:rsid w:val="00B43A5A"/>
    <w:rsid w:val="00B444E6"/>
    <w:rsid w:val="00B47A9D"/>
    <w:rsid w:val="00B50898"/>
    <w:rsid w:val="00B52011"/>
    <w:rsid w:val="00B52280"/>
    <w:rsid w:val="00B52DB5"/>
    <w:rsid w:val="00B53EFF"/>
    <w:rsid w:val="00B54AFA"/>
    <w:rsid w:val="00B55A5D"/>
    <w:rsid w:val="00B606E2"/>
    <w:rsid w:val="00B60A3A"/>
    <w:rsid w:val="00B66D84"/>
    <w:rsid w:val="00B671A4"/>
    <w:rsid w:val="00B67469"/>
    <w:rsid w:val="00B67F39"/>
    <w:rsid w:val="00B74A54"/>
    <w:rsid w:val="00B804E8"/>
    <w:rsid w:val="00B83467"/>
    <w:rsid w:val="00B864A0"/>
    <w:rsid w:val="00B91C96"/>
    <w:rsid w:val="00B93545"/>
    <w:rsid w:val="00B95BAD"/>
    <w:rsid w:val="00BA1B6A"/>
    <w:rsid w:val="00BA245B"/>
    <w:rsid w:val="00BA377D"/>
    <w:rsid w:val="00BA4EB4"/>
    <w:rsid w:val="00BA6933"/>
    <w:rsid w:val="00BA6AC9"/>
    <w:rsid w:val="00BA764E"/>
    <w:rsid w:val="00BB1C03"/>
    <w:rsid w:val="00BB2F7E"/>
    <w:rsid w:val="00BB5D7D"/>
    <w:rsid w:val="00BB671F"/>
    <w:rsid w:val="00BC2052"/>
    <w:rsid w:val="00BC206C"/>
    <w:rsid w:val="00BC282E"/>
    <w:rsid w:val="00BC35E3"/>
    <w:rsid w:val="00BC3726"/>
    <w:rsid w:val="00BC431A"/>
    <w:rsid w:val="00BC57D1"/>
    <w:rsid w:val="00BD2EF4"/>
    <w:rsid w:val="00BD349C"/>
    <w:rsid w:val="00BD425B"/>
    <w:rsid w:val="00BE030E"/>
    <w:rsid w:val="00BE268C"/>
    <w:rsid w:val="00BE489D"/>
    <w:rsid w:val="00BF1651"/>
    <w:rsid w:val="00BF2A5B"/>
    <w:rsid w:val="00BF4DF3"/>
    <w:rsid w:val="00C01A35"/>
    <w:rsid w:val="00C03772"/>
    <w:rsid w:val="00C04EDA"/>
    <w:rsid w:val="00C059F2"/>
    <w:rsid w:val="00C07B0E"/>
    <w:rsid w:val="00C119A2"/>
    <w:rsid w:val="00C12803"/>
    <w:rsid w:val="00C15908"/>
    <w:rsid w:val="00C173D5"/>
    <w:rsid w:val="00C20088"/>
    <w:rsid w:val="00C22A72"/>
    <w:rsid w:val="00C245AC"/>
    <w:rsid w:val="00C26530"/>
    <w:rsid w:val="00C3022A"/>
    <w:rsid w:val="00C30574"/>
    <w:rsid w:val="00C30BB4"/>
    <w:rsid w:val="00C327FD"/>
    <w:rsid w:val="00C32C6C"/>
    <w:rsid w:val="00C3539F"/>
    <w:rsid w:val="00C35E0D"/>
    <w:rsid w:val="00C3734E"/>
    <w:rsid w:val="00C37C8C"/>
    <w:rsid w:val="00C4136A"/>
    <w:rsid w:val="00C43430"/>
    <w:rsid w:val="00C44084"/>
    <w:rsid w:val="00C462B9"/>
    <w:rsid w:val="00C47F4F"/>
    <w:rsid w:val="00C55358"/>
    <w:rsid w:val="00C57267"/>
    <w:rsid w:val="00C629DA"/>
    <w:rsid w:val="00C62ABB"/>
    <w:rsid w:val="00C62B63"/>
    <w:rsid w:val="00C65EC6"/>
    <w:rsid w:val="00C67AE9"/>
    <w:rsid w:val="00C72B5B"/>
    <w:rsid w:val="00C72D4A"/>
    <w:rsid w:val="00C76863"/>
    <w:rsid w:val="00C77630"/>
    <w:rsid w:val="00C81EDF"/>
    <w:rsid w:val="00C82680"/>
    <w:rsid w:val="00C87FC5"/>
    <w:rsid w:val="00C90132"/>
    <w:rsid w:val="00C91E2D"/>
    <w:rsid w:val="00C94B23"/>
    <w:rsid w:val="00CA1E20"/>
    <w:rsid w:val="00CA2E04"/>
    <w:rsid w:val="00CA45BE"/>
    <w:rsid w:val="00CA718E"/>
    <w:rsid w:val="00CB109B"/>
    <w:rsid w:val="00CB14DF"/>
    <w:rsid w:val="00CB16D9"/>
    <w:rsid w:val="00CB32B3"/>
    <w:rsid w:val="00CC2E4B"/>
    <w:rsid w:val="00CC2F47"/>
    <w:rsid w:val="00CC30EF"/>
    <w:rsid w:val="00CC451D"/>
    <w:rsid w:val="00CC4C82"/>
    <w:rsid w:val="00CC6093"/>
    <w:rsid w:val="00CD3ADA"/>
    <w:rsid w:val="00CD601F"/>
    <w:rsid w:val="00CD6181"/>
    <w:rsid w:val="00CD7D5D"/>
    <w:rsid w:val="00CE0324"/>
    <w:rsid w:val="00CE295D"/>
    <w:rsid w:val="00CE379F"/>
    <w:rsid w:val="00CE3E2C"/>
    <w:rsid w:val="00CE70FA"/>
    <w:rsid w:val="00CF0FC4"/>
    <w:rsid w:val="00CF1912"/>
    <w:rsid w:val="00CF4C49"/>
    <w:rsid w:val="00CF4C5A"/>
    <w:rsid w:val="00CF6932"/>
    <w:rsid w:val="00CF7DCA"/>
    <w:rsid w:val="00D00440"/>
    <w:rsid w:val="00D00CB6"/>
    <w:rsid w:val="00D01FE3"/>
    <w:rsid w:val="00D0381E"/>
    <w:rsid w:val="00D06663"/>
    <w:rsid w:val="00D06CA3"/>
    <w:rsid w:val="00D07F46"/>
    <w:rsid w:val="00D1105C"/>
    <w:rsid w:val="00D12941"/>
    <w:rsid w:val="00D12AD3"/>
    <w:rsid w:val="00D1384E"/>
    <w:rsid w:val="00D16E1F"/>
    <w:rsid w:val="00D170E5"/>
    <w:rsid w:val="00D1772E"/>
    <w:rsid w:val="00D1795F"/>
    <w:rsid w:val="00D203E0"/>
    <w:rsid w:val="00D25302"/>
    <w:rsid w:val="00D313D0"/>
    <w:rsid w:val="00D34EE5"/>
    <w:rsid w:val="00D37F2F"/>
    <w:rsid w:val="00D415B9"/>
    <w:rsid w:val="00D43F32"/>
    <w:rsid w:val="00D43F80"/>
    <w:rsid w:val="00D45687"/>
    <w:rsid w:val="00D46098"/>
    <w:rsid w:val="00D46A10"/>
    <w:rsid w:val="00D46B64"/>
    <w:rsid w:val="00D470D8"/>
    <w:rsid w:val="00D528E8"/>
    <w:rsid w:val="00D5624E"/>
    <w:rsid w:val="00D57648"/>
    <w:rsid w:val="00D579B6"/>
    <w:rsid w:val="00D57CA7"/>
    <w:rsid w:val="00D606E5"/>
    <w:rsid w:val="00D61365"/>
    <w:rsid w:val="00D622E7"/>
    <w:rsid w:val="00D64DD9"/>
    <w:rsid w:val="00D70753"/>
    <w:rsid w:val="00D74158"/>
    <w:rsid w:val="00D771D0"/>
    <w:rsid w:val="00D805AA"/>
    <w:rsid w:val="00D82E2C"/>
    <w:rsid w:val="00D835CF"/>
    <w:rsid w:val="00D84C46"/>
    <w:rsid w:val="00D84EDE"/>
    <w:rsid w:val="00D865B7"/>
    <w:rsid w:val="00D90417"/>
    <w:rsid w:val="00D92E51"/>
    <w:rsid w:val="00D94704"/>
    <w:rsid w:val="00DA26FB"/>
    <w:rsid w:val="00DA38E6"/>
    <w:rsid w:val="00DA783F"/>
    <w:rsid w:val="00DA789D"/>
    <w:rsid w:val="00DA7EDE"/>
    <w:rsid w:val="00DB6C3D"/>
    <w:rsid w:val="00DB71DF"/>
    <w:rsid w:val="00DC03D4"/>
    <w:rsid w:val="00DC0BE6"/>
    <w:rsid w:val="00DC1642"/>
    <w:rsid w:val="00DC18AE"/>
    <w:rsid w:val="00DC2E5D"/>
    <w:rsid w:val="00DC340F"/>
    <w:rsid w:val="00DC47CA"/>
    <w:rsid w:val="00DC5ACF"/>
    <w:rsid w:val="00DC624D"/>
    <w:rsid w:val="00DC6ABC"/>
    <w:rsid w:val="00DD09CB"/>
    <w:rsid w:val="00DD1799"/>
    <w:rsid w:val="00DD26E0"/>
    <w:rsid w:val="00DD3541"/>
    <w:rsid w:val="00DD45CC"/>
    <w:rsid w:val="00DD7468"/>
    <w:rsid w:val="00DE2218"/>
    <w:rsid w:val="00DE25E9"/>
    <w:rsid w:val="00DE71D3"/>
    <w:rsid w:val="00DE72CF"/>
    <w:rsid w:val="00DE7325"/>
    <w:rsid w:val="00DF08A0"/>
    <w:rsid w:val="00DF2B30"/>
    <w:rsid w:val="00DF42DD"/>
    <w:rsid w:val="00E00BDA"/>
    <w:rsid w:val="00E0226D"/>
    <w:rsid w:val="00E10DFA"/>
    <w:rsid w:val="00E157E6"/>
    <w:rsid w:val="00E16092"/>
    <w:rsid w:val="00E211A9"/>
    <w:rsid w:val="00E22122"/>
    <w:rsid w:val="00E229A7"/>
    <w:rsid w:val="00E2436A"/>
    <w:rsid w:val="00E2632F"/>
    <w:rsid w:val="00E27FC7"/>
    <w:rsid w:val="00E30599"/>
    <w:rsid w:val="00E36BE1"/>
    <w:rsid w:val="00E376FB"/>
    <w:rsid w:val="00E41158"/>
    <w:rsid w:val="00E42FFC"/>
    <w:rsid w:val="00E5090C"/>
    <w:rsid w:val="00E52C77"/>
    <w:rsid w:val="00E5310D"/>
    <w:rsid w:val="00E54034"/>
    <w:rsid w:val="00E54D6F"/>
    <w:rsid w:val="00E55687"/>
    <w:rsid w:val="00E569EB"/>
    <w:rsid w:val="00E65B84"/>
    <w:rsid w:val="00E66A06"/>
    <w:rsid w:val="00E70760"/>
    <w:rsid w:val="00E768F3"/>
    <w:rsid w:val="00E7781D"/>
    <w:rsid w:val="00E80B61"/>
    <w:rsid w:val="00E80C5C"/>
    <w:rsid w:val="00E822C7"/>
    <w:rsid w:val="00E822D6"/>
    <w:rsid w:val="00E84A05"/>
    <w:rsid w:val="00E850E0"/>
    <w:rsid w:val="00E90A73"/>
    <w:rsid w:val="00E91986"/>
    <w:rsid w:val="00E91AA0"/>
    <w:rsid w:val="00E9253C"/>
    <w:rsid w:val="00E927C4"/>
    <w:rsid w:val="00E95A50"/>
    <w:rsid w:val="00E96390"/>
    <w:rsid w:val="00EA0B05"/>
    <w:rsid w:val="00EA29C7"/>
    <w:rsid w:val="00EA6F15"/>
    <w:rsid w:val="00EB4289"/>
    <w:rsid w:val="00EB45B5"/>
    <w:rsid w:val="00EB5E57"/>
    <w:rsid w:val="00EB61DB"/>
    <w:rsid w:val="00EB7CC2"/>
    <w:rsid w:val="00EB7F98"/>
    <w:rsid w:val="00EC09AA"/>
    <w:rsid w:val="00EC0B00"/>
    <w:rsid w:val="00EC38D7"/>
    <w:rsid w:val="00EC485A"/>
    <w:rsid w:val="00EC7082"/>
    <w:rsid w:val="00ED207B"/>
    <w:rsid w:val="00ED4AFD"/>
    <w:rsid w:val="00ED4B86"/>
    <w:rsid w:val="00ED66FA"/>
    <w:rsid w:val="00ED6C93"/>
    <w:rsid w:val="00ED75D1"/>
    <w:rsid w:val="00EE27F4"/>
    <w:rsid w:val="00EE4507"/>
    <w:rsid w:val="00EE4FBE"/>
    <w:rsid w:val="00EE6848"/>
    <w:rsid w:val="00EF2826"/>
    <w:rsid w:val="00EF6FB8"/>
    <w:rsid w:val="00F000A8"/>
    <w:rsid w:val="00F0458B"/>
    <w:rsid w:val="00F04829"/>
    <w:rsid w:val="00F0608A"/>
    <w:rsid w:val="00F0736E"/>
    <w:rsid w:val="00F124AE"/>
    <w:rsid w:val="00F138FC"/>
    <w:rsid w:val="00F1657B"/>
    <w:rsid w:val="00F20F4F"/>
    <w:rsid w:val="00F24779"/>
    <w:rsid w:val="00F24DEA"/>
    <w:rsid w:val="00F25D4F"/>
    <w:rsid w:val="00F26F14"/>
    <w:rsid w:val="00F2745E"/>
    <w:rsid w:val="00F34DE4"/>
    <w:rsid w:val="00F34E85"/>
    <w:rsid w:val="00F36153"/>
    <w:rsid w:val="00F40CE0"/>
    <w:rsid w:val="00F43D4D"/>
    <w:rsid w:val="00F47DA7"/>
    <w:rsid w:val="00F52AE3"/>
    <w:rsid w:val="00F539E2"/>
    <w:rsid w:val="00F563B9"/>
    <w:rsid w:val="00F5649A"/>
    <w:rsid w:val="00F56E9D"/>
    <w:rsid w:val="00F6056C"/>
    <w:rsid w:val="00F64955"/>
    <w:rsid w:val="00F64CD8"/>
    <w:rsid w:val="00F67581"/>
    <w:rsid w:val="00F67DC5"/>
    <w:rsid w:val="00F7701A"/>
    <w:rsid w:val="00F817E0"/>
    <w:rsid w:val="00F81D75"/>
    <w:rsid w:val="00F8207D"/>
    <w:rsid w:val="00F82342"/>
    <w:rsid w:val="00F86187"/>
    <w:rsid w:val="00F86B94"/>
    <w:rsid w:val="00F877DB"/>
    <w:rsid w:val="00F901C8"/>
    <w:rsid w:val="00F9082E"/>
    <w:rsid w:val="00F91AE4"/>
    <w:rsid w:val="00F92B0E"/>
    <w:rsid w:val="00F93C8B"/>
    <w:rsid w:val="00F957C2"/>
    <w:rsid w:val="00F959DD"/>
    <w:rsid w:val="00F960D5"/>
    <w:rsid w:val="00F9623E"/>
    <w:rsid w:val="00FA1235"/>
    <w:rsid w:val="00FB0491"/>
    <w:rsid w:val="00FB1231"/>
    <w:rsid w:val="00FB1948"/>
    <w:rsid w:val="00FB1A24"/>
    <w:rsid w:val="00FB5271"/>
    <w:rsid w:val="00FC1C5C"/>
    <w:rsid w:val="00FC1DE7"/>
    <w:rsid w:val="00FD1500"/>
    <w:rsid w:val="00FD3BE4"/>
    <w:rsid w:val="00FD40E4"/>
    <w:rsid w:val="00FE17E2"/>
    <w:rsid w:val="00FE5170"/>
    <w:rsid w:val="00FE66ED"/>
    <w:rsid w:val="00FF377D"/>
    <w:rsid w:val="00FF695B"/>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3FF1F6"/>
  <w15:docId w15:val="{9374A680-8F5B-4AFE-B885-E5C1F361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D1"/>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character" w:customStyle="1" w:styleId="UnresolvedMention1">
    <w:name w:val="Unresolved Mention1"/>
    <w:basedOn w:val="DefaultParagraphFont"/>
    <w:uiPriority w:val="99"/>
    <w:semiHidden/>
    <w:unhideWhenUsed/>
    <w:rsid w:val="000D4352"/>
    <w:rPr>
      <w:color w:val="605E5C"/>
      <w:shd w:val="clear" w:color="auto" w:fill="E1DFDD"/>
    </w:rPr>
  </w:style>
  <w:style w:type="paragraph" w:customStyle="1" w:styleId="CharCharCharCharCharCharCharChar0">
    <w:name w:val="Char Char Char Char Char Char Char Char"/>
    <w:basedOn w:val="Normal"/>
    <w:rsid w:val="00213F1C"/>
    <w:pPr>
      <w:spacing w:after="160" w:line="240" w:lineRule="exact"/>
    </w:pPr>
    <w:rPr>
      <w:rFonts w:ascii="Tahoma" w:hAnsi="Tahoma"/>
      <w:sz w:val="20"/>
      <w:lang w:eastAsia="en-GB"/>
    </w:rPr>
  </w:style>
  <w:style w:type="character" w:styleId="CommentReference">
    <w:name w:val="annotation reference"/>
    <w:basedOn w:val="DefaultParagraphFont"/>
    <w:semiHidden/>
    <w:unhideWhenUsed/>
    <w:rsid w:val="00153162"/>
    <w:rPr>
      <w:sz w:val="16"/>
      <w:szCs w:val="16"/>
    </w:rPr>
  </w:style>
  <w:style w:type="paragraph" w:styleId="CommentText">
    <w:name w:val="annotation text"/>
    <w:basedOn w:val="Normal"/>
    <w:link w:val="CommentTextChar"/>
    <w:semiHidden/>
    <w:unhideWhenUsed/>
    <w:rsid w:val="00153162"/>
    <w:rPr>
      <w:sz w:val="20"/>
    </w:rPr>
  </w:style>
  <w:style w:type="character" w:customStyle="1" w:styleId="CommentTextChar">
    <w:name w:val="Comment Text Char"/>
    <w:basedOn w:val="DefaultParagraphFont"/>
    <w:link w:val="CommentText"/>
    <w:semiHidden/>
    <w:rsid w:val="00153162"/>
    <w:rPr>
      <w:rFonts w:ascii="Arial" w:hAnsi="Arial"/>
      <w:lang w:eastAsia="en-US"/>
    </w:rPr>
  </w:style>
  <w:style w:type="paragraph" w:styleId="CommentSubject">
    <w:name w:val="annotation subject"/>
    <w:basedOn w:val="CommentText"/>
    <w:next w:val="CommentText"/>
    <w:link w:val="CommentSubjectChar"/>
    <w:semiHidden/>
    <w:unhideWhenUsed/>
    <w:rsid w:val="00153162"/>
    <w:rPr>
      <w:b/>
      <w:bCs/>
    </w:rPr>
  </w:style>
  <w:style w:type="character" w:customStyle="1" w:styleId="CommentSubjectChar">
    <w:name w:val="Comment Subject Char"/>
    <w:basedOn w:val="CommentTextChar"/>
    <w:link w:val="CommentSubject"/>
    <w:semiHidden/>
    <w:rsid w:val="00153162"/>
    <w:rPr>
      <w:rFonts w:ascii="Arial" w:hAnsi="Arial"/>
      <w:b/>
      <w:bCs/>
      <w:lang w:eastAsia="en-US"/>
    </w:rPr>
  </w:style>
  <w:style w:type="paragraph" w:styleId="BalloonText">
    <w:name w:val="Balloon Text"/>
    <w:basedOn w:val="Normal"/>
    <w:link w:val="BalloonTextChar"/>
    <w:rsid w:val="00153162"/>
    <w:rPr>
      <w:rFonts w:ascii="Tahoma" w:hAnsi="Tahoma" w:cs="Tahoma"/>
      <w:sz w:val="16"/>
      <w:szCs w:val="16"/>
    </w:rPr>
  </w:style>
  <w:style w:type="character" w:customStyle="1" w:styleId="BalloonTextChar">
    <w:name w:val="Balloon Text Char"/>
    <w:basedOn w:val="DefaultParagraphFont"/>
    <w:link w:val="BalloonText"/>
    <w:rsid w:val="00153162"/>
    <w:rPr>
      <w:rFonts w:ascii="Tahoma" w:hAnsi="Tahoma" w:cs="Tahoma"/>
      <w:sz w:val="16"/>
      <w:szCs w:val="16"/>
      <w:lang w:eastAsia="en-US"/>
    </w:rPr>
  </w:style>
  <w:style w:type="table" w:customStyle="1" w:styleId="Style1">
    <w:name w:val="Style1"/>
    <w:basedOn w:val="TableNormal"/>
    <w:uiPriority w:val="99"/>
    <w:rsid w:val="00496E5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2834F3"/>
    <w:rPr>
      <w:color w:val="605E5C"/>
      <w:shd w:val="clear" w:color="auto" w:fill="E1DFDD"/>
    </w:rPr>
  </w:style>
  <w:style w:type="paragraph" w:customStyle="1" w:styleId="CharCharCharChar0">
    <w:name w:val="Char Char Char Char"/>
    <w:basedOn w:val="Normal"/>
    <w:locked/>
    <w:rsid w:val="009D13A5"/>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82660756">
      <w:bodyDiv w:val="1"/>
      <w:marLeft w:val="0"/>
      <w:marRight w:val="0"/>
      <w:marTop w:val="0"/>
      <w:marBottom w:val="0"/>
      <w:divBdr>
        <w:top w:val="none" w:sz="0" w:space="0" w:color="auto"/>
        <w:left w:val="none" w:sz="0" w:space="0" w:color="auto"/>
        <w:bottom w:val="none" w:sz="0" w:space="0" w:color="auto"/>
        <w:right w:val="none" w:sz="0" w:space="0" w:color="auto"/>
      </w:divBdr>
    </w:div>
    <w:div w:id="319315696">
      <w:bodyDiv w:val="1"/>
      <w:marLeft w:val="0"/>
      <w:marRight w:val="0"/>
      <w:marTop w:val="0"/>
      <w:marBottom w:val="0"/>
      <w:divBdr>
        <w:top w:val="none" w:sz="0" w:space="0" w:color="auto"/>
        <w:left w:val="none" w:sz="0" w:space="0" w:color="auto"/>
        <w:bottom w:val="none" w:sz="0" w:space="0" w:color="auto"/>
        <w:right w:val="none" w:sz="0" w:space="0" w:color="auto"/>
      </w:divBdr>
    </w:div>
    <w:div w:id="396898277">
      <w:bodyDiv w:val="1"/>
      <w:marLeft w:val="0"/>
      <w:marRight w:val="0"/>
      <w:marTop w:val="0"/>
      <w:marBottom w:val="0"/>
      <w:divBdr>
        <w:top w:val="none" w:sz="0" w:space="0" w:color="auto"/>
        <w:left w:val="none" w:sz="0" w:space="0" w:color="auto"/>
        <w:bottom w:val="none" w:sz="0" w:space="0" w:color="auto"/>
        <w:right w:val="none" w:sz="0" w:space="0" w:color="auto"/>
      </w:divBdr>
    </w:div>
    <w:div w:id="414713062">
      <w:bodyDiv w:val="1"/>
      <w:marLeft w:val="0"/>
      <w:marRight w:val="0"/>
      <w:marTop w:val="0"/>
      <w:marBottom w:val="0"/>
      <w:divBdr>
        <w:top w:val="none" w:sz="0" w:space="0" w:color="auto"/>
        <w:left w:val="none" w:sz="0" w:space="0" w:color="auto"/>
        <w:bottom w:val="none" w:sz="0" w:space="0" w:color="auto"/>
        <w:right w:val="none" w:sz="0" w:space="0" w:color="auto"/>
      </w:divBdr>
    </w:div>
    <w:div w:id="48806244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7470768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7651064">
      <w:bodyDiv w:val="1"/>
      <w:marLeft w:val="0"/>
      <w:marRight w:val="0"/>
      <w:marTop w:val="0"/>
      <w:marBottom w:val="0"/>
      <w:divBdr>
        <w:top w:val="none" w:sz="0" w:space="0" w:color="auto"/>
        <w:left w:val="none" w:sz="0" w:space="0" w:color="auto"/>
        <w:bottom w:val="none" w:sz="0" w:space="0" w:color="auto"/>
        <w:right w:val="none" w:sz="0" w:space="0" w:color="auto"/>
      </w:divBdr>
    </w:div>
    <w:div w:id="1076903818">
      <w:bodyDiv w:val="1"/>
      <w:marLeft w:val="0"/>
      <w:marRight w:val="0"/>
      <w:marTop w:val="0"/>
      <w:marBottom w:val="0"/>
      <w:divBdr>
        <w:top w:val="none" w:sz="0" w:space="0" w:color="auto"/>
        <w:left w:val="none" w:sz="0" w:space="0" w:color="auto"/>
        <w:bottom w:val="none" w:sz="0" w:space="0" w:color="auto"/>
        <w:right w:val="none" w:sz="0" w:space="0" w:color="auto"/>
      </w:divBdr>
    </w:div>
    <w:div w:id="1195922159">
      <w:bodyDiv w:val="1"/>
      <w:marLeft w:val="0"/>
      <w:marRight w:val="0"/>
      <w:marTop w:val="0"/>
      <w:marBottom w:val="0"/>
      <w:divBdr>
        <w:top w:val="none" w:sz="0" w:space="0" w:color="auto"/>
        <w:left w:val="none" w:sz="0" w:space="0" w:color="auto"/>
        <w:bottom w:val="none" w:sz="0" w:space="0" w:color="auto"/>
        <w:right w:val="none" w:sz="0" w:space="0" w:color="auto"/>
      </w:divBdr>
    </w:div>
    <w:div w:id="1232888302">
      <w:bodyDiv w:val="1"/>
      <w:marLeft w:val="0"/>
      <w:marRight w:val="0"/>
      <w:marTop w:val="0"/>
      <w:marBottom w:val="0"/>
      <w:divBdr>
        <w:top w:val="none" w:sz="0" w:space="0" w:color="auto"/>
        <w:left w:val="none" w:sz="0" w:space="0" w:color="auto"/>
        <w:bottom w:val="none" w:sz="0" w:space="0" w:color="auto"/>
        <w:right w:val="none" w:sz="0" w:space="0" w:color="auto"/>
      </w:divBdr>
    </w:div>
    <w:div w:id="1440565052">
      <w:bodyDiv w:val="1"/>
      <w:marLeft w:val="0"/>
      <w:marRight w:val="0"/>
      <w:marTop w:val="0"/>
      <w:marBottom w:val="0"/>
      <w:divBdr>
        <w:top w:val="none" w:sz="0" w:space="0" w:color="auto"/>
        <w:left w:val="none" w:sz="0" w:space="0" w:color="auto"/>
        <w:bottom w:val="none" w:sz="0" w:space="0" w:color="auto"/>
        <w:right w:val="none" w:sz="0" w:space="0" w:color="auto"/>
      </w:divBdr>
    </w:div>
    <w:div w:id="1481121101">
      <w:bodyDiv w:val="1"/>
      <w:marLeft w:val="0"/>
      <w:marRight w:val="0"/>
      <w:marTop w:val="0"/>
      <w:marBottom w:val="0"/>
      <w:divBdr>
        <w:top w:val="none" w:sz="0" w:space="0" w:color="auto"/>
        <w:left w:val="none" w:sz="0" w:space="0" w:color="auto"/>
        <w:bottom w:val="none" w:sz="0" w:space="0" w:color="auto"/>
        <w:right w:val="none" w:sz="0" w:space="0" w:color="auto"/>
      </w:divBdr>
    </w:div>
    <w:div w:id="17907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linda.Prichard@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44</Value>
    </TaxCatchAll>
    <Comparables_x0020_Type xmlns="f308fb9c-47a3-4ba2-acbc-34036edd6fbe" xsi:nil="true"/>
    <Fiscal_x0020_Year xmlns="e48e9339-ef40-4192-ab59-a15ba5582753">FY 2020-21</Fiscal_x0020_Year>
    <nfa6a099c28d4057b8df43010e50cabd xmlns="f308fb9c-47a3-4ba2-acbc-34036edd6fbe">
      <Terms xmlns="http://schemas.microsoft.com/office/infopath/2007/PartnerControls">
        <TermInfo xmlns="http://schemas.microsoft.com/office/infopath/2007/PartnerControls">
          <TermName>Miscellaneous</TermName>
          <TermId>a34cca14-0057-4f64-8e91-c53874027fb0</TermId>
        </TermInfo>
      </Terms>
    </nfa6a099c28d4057b8df43010e50cabd>
    <HarrowProtectiveMarking xmlns="e48e9339-ef40-4192-ab59-a15ba5582753">OFFICIAL</HarrowProtectiveMarking>
    <Correspondence_x0020_Type xmlns="f308fb9c-47a3-4ba2-acbc-34036edd6fbe" xsi:nil="true"/>
    <Document_x0020_Type xmlns="cb1c564f-7b53-4368-842a-89c861a2aba5">Authority Document</Document_x0020_Type>
    <Note_x0020_and_x0020_Report_x0020_Type xmlns="f308fb9c-47a3-4ba2-acbc-34036edd6fbe" xsi:nil="true"/>
    <Valuation_x0020_Type xmlns="f308fb9c-47a3-4ba2-acbc-34036edd6fbe" xsi:nil="true"/>
    <Service_x0020_Category xmlns="f308fb9c-47a3-4ba2-acbc-34036edd6fbe">Disposal</Service_x0020_Category>
    <Authority_x0020_Type xmlns="f308fb9c-47a3-4ba2-acbc-34036edd6fbe" xsi:nil="true"/>
    <Instructions_x0020_Type xmlns="f308fb9c-47a3-4ba2-acbc-34036edd6fbe">Cabinet-PHD</Instructions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B872BD43F71847A0860E154661FF5F" ma:contentTypeVersion="16" ma:contentTypeDescription="Create a new document." ma:contentTypeScope="" ma:versionID="93cea60dfc06caee86014b88927db44d">
  <xsd:schema xmlns:xsd="http://www.w3.org/2001/XMLSchema" xmlns:xs="http://www.w3.org/2001/XMLSchema" xmlns:p="http://schemas.microsoft.com/office/2006/metadata/properties" xmlns:ns2="cb1c564f-7b53-4368-842a-89c861a2aba5" xmlns:ns3="e48e9339-ef40-4192-ab59-a15ba5582753" xmlns:ns4="f308fb9c-47a3-4ba2-acbc-34036edd6fbe" targetNamespace="http://schemas.microsoft.com/office/2006/metadata/properties" ma:root="true" ma:fieldsID="cd4319ef364a57e044661381c6933e10" ns2:_="" ns3:_="" ns4:_="">
    <xsd:import namespace="cb1c564f-7b53-4368-842a-89c861a2aba5"/>
    <xsd:import namespace="e48e9339-ef40-4192-ab59-a15ba5582753"/>
    <xsd:import namespace="f308fb9c-47a3-4ba2-acbc-34036edd6fbe"/>
    <xsd:element name="properties">
      <xsd:complexType>
        <xsd:sequence>
          <xsd:element name="documentManagement">
            <xsd:complexType>
              <xsd:all>
                <xsd:element ref="ns2:Document_x0020_Type"/>
                <xsd:element ref="ns3:HarrowProtectiveMarking"/>
                <xsd:element ref="ns4:Service_x0020_Category"/>
                <xsd:element ref="ns4:Note_x0020_and_x0020_Report_x0020_Type" minOccurs="0"/>
                <xsd:element ref="ns4:Authority_x0020_Type" minOccurs="0"/>
                <xsd:element ref="ns4:Comparables_x0020_Type" minOccurs="0"/>
                <xsd:element ref="ns4:Correspondence_x0020_Type" minOccurs="0"/>
                <xsd:element ref="ns4:Instructions_x0020_Type" minOccurs="0"/>
                <xsd:element ref="ns4:Valuation_x0020_Type" minOccurs="0"/>
                <xsd:element ref="ns3:Fiscal_x0020_Year" minOccurs="0"/>
                <xsd:element ref="ns4:nfa6a099c28d4057b8df43010e50cab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564f-7b53-4368-842a-89c861a2aba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Authority Document"/>
          <xsd:enumeration value="Comparables"/>
          <xsd:enumeration value="Correspondence"/>
          <xsd:enumeration value="CPD"/>
          <xsd:enumeration value="EPC"/>
          <xsd:enumeration value="Floor Plan"/>
          <xsd:enumeration value="Instruction Document"/>
          <xsd:enumeration value="Lease/Licence Agreement"/>
          <xsd:enumeration value="Legal Notice"/>
          <xsd:enumeration value="Note /Report"/>
          <xsd:enumeration value="OS Plan"/>
          <xsd:enumeration value="Photo"/>
          <xsd:enumeration value="Planning Application Form/Plan"/>
          <xsd:enumeration value="Purchase Order"/>
          <xsd:enumeration value="Quote/Tender Document"/>
          <xsd:enumeration value="Rating"/>
          <xsd:enumeration value="Service Charge Document"/>
          <xsd:enumeration value="Site Plan"/>
          <xsd:enumeration value="SLA"/>
          <xsd:enumeration value="Source Data"/>
          <xsd:enumeration value="Spreadsheet"/>
          <xsd:enumeration value="Title Plan/Document"/>
          <xsd:enumeration value="Transfer Plan"/>
          <xsd:enumeration value="Valuation"/>
        </xsd:restriction>
      </xsd:simple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ProtectiveMarking" ma:index="3"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Fiscal_x0020_Year" ma:index="12" nillable="true"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CatchAll" ma:index="16" nillable="true" ma:displayName="Taxonomy Catch All Column" ma:hidden="true" ma:list="{ea179e78-af3a-46b7-9c43-360cbd415967}" ma:internalName="TaxCatchAll" ma:showField="CatchAllData" ma:web="f308fb9c-47a3-4ba2-acbc-34036edd6f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8fb9c-47a3-4ba2-acbc-34036edd6fbe" elementFormDefault="qualified">
    <xsd:import namespace="http://schemas.microsoft.com/office/2006/documentManagement/types"/>
    <xsd:import namespace="http://schemas.microsoft.com/office/infopath/2007/PartnerControls"/>
    <xsd:element name="Service_x0020_Category" ma:index="5" ma:displayName="Service Category" ma:format="Dropdown" ma:internalName="Service_x0020_Category">
      <xsd:simpleType>
        <xsd:restriction base="dms:Choice">
          <xsd:enumeration value="Acquisition"/>
          <xsd:enumeration value="Encroachment"/>
          <xsd:enumeration value="Capital Accounting GENERAL FUND"/>
          <xsd:enumeration value="Capital Accounting HRA"/>
          <xsd:enumeration value="CPD"/>
          <xsd:enumeration value="Disposal"/>
          <xsd:enumeration value="Miscellaneous"/>
          <xsd:enumeration value="Property Management"/>
          <xsd:enumeration value="RTB"/>
        </xsd:restriction>
      </xsd:simpleType>
    </xsd:element>
    <xsd:element name="Note_x0020_and_x0020_Report_x0020_Type" ma:index="6" nillable="true" ma:displayName="Note/Report Type" ma:format="Dropdown" ma:internalName="Note_x0020_and_x0020_Report_x0020_Type">
      <xsd:simpleType>
        <xsd:restriction base="dms:Choice">
          <xsd:enumeration value="Site Inspection"/>
          <xsd:enumeration value="Survey"/>
          <xsd:enumeration value="Cabinet -PHD"/>
          <xsd:enumeration value="File Note"/>
          <xsd:enumeration value="Briefing Note"/>
          <xsd:enumeration value="General"/>
        </xsd:restriction>
      </xsd:simpleType>
    </xsd:element>
    <xsd:element name="Authority_x0020_Type" ma:index="7" nillable="true" ma:displayName="Authority Type" ma:format="Dropdown" ma:internalName="Authority_x0020_Type">
      <xsd:simpleType>
        <xsd:restriction base="dms:Choice">
          <xsd:enumeration value="Cabinet-PHD"/>
          <xsd:enumeration value="Delegated"/>
          <xsd:enumeration value="General/Misc"/>
        </xsd:restriction>
      </xsd:simpleType>
    </xsd:element>
    <xsd:element name="Comparables_x0020_Type" ma:index="8" nillable="true" ma:displayName="Comparables Type" ma:format="Dropdown" ma:internalName="Comparables_x0020_Type">
      <xsd:simpleType>
        <xsd:restriction base="dms:Choice">
          <xsd:enumeration value="Asset Valuation"/>
          <xsd:enumeration value="RTB Valuation"/>
          <xsd:enumeration value="Insurance"/>
          <xsd:enumeration value="Expert"/>
          <xsd:enumeration value="General/Misc"/>
        </xsd:restriction>
      </xsd:simpleType>
    </xsd:element>
    <xsd:element name="Correspondence_x0020_Type" ma:index="9" nillable="true" ma:displayName="Correspondence Type" ma:format="Dropdown" ma:internalName="Correspondence_x0020_Type">
      <xsd:simpleType>
        <xsd:restriction base="dms:Choice">
          <xsd:enumeration value="Email/postal Correspondences"/>
          <xsd:enumeration value="Invoices- PO- EPC- Quote"/>
          <xsd:enumeration value="Statement"/>
          <xsd:enumeration value="References"/>
          <xsd:enumeration value="Draft Leases"/>
          <xsd:enumeration value="Licences"/>
        </xsd:restriction>
      </xsd:simpleType>
    </xsd:element>
    <xsd:element name="Instructions_x0020_Type" ma:index="10" nillable="true" ma:displayName="Instructions Type" ma:format="Dropdown" ma:internalName="Instructions_x0020_Type">
      <xsd:simpleType>
        <xsd:restriction base="dms:Choice">
          <xsd:enumeration value="Cabinet-PHD"/>
          <xsd:enumeration value="Delegated"/>
          <xsd:enumeration value="General/Misc"/>
        </xsd:restriction>
      </xsd:simpleType>
    </xsd:element>
    <xsd:element name="Valuation_x0020_Type" ma:index="11" nillable="true" ma:displayName="Valuation Type" ma:format="Dropdown" ma:internalName="Valuation_x0020_Type">
      <xsd:simpleType>
        <xsd:restriction base="dms:Choice">
          <xsd:enumeration value="Asset Valuation"/>
          <xsd:enumeration value="Comparables"/>
          <xsd:enumeration value="Expert"/>
          <xsd:enumeration value="General/Misc"/>
          <xsd:enumeration value="Insurance"/>
          <xsd:enumeration value="RTB Valuation"/>
          <xsd:enumeration value="Rental Valuation"/>
        </xsd:restriction>
      </xsd:simpleType>
    </xsd:element>
    <xsd:element name="nfa6a099c28d4057b8df43010e50cabd" ma:index="15" ma:taxonomy="true" ma:internalName="nfa6a099c28d4057b8df43010e50cabd" ma:taxonomyFieldName="PropertyName" ma:displayName="Property Name" ma:indexed="true" ma:readOnly="false" ma:default="" ma:fieldId="{7fa6a099-c28d-4057-b8df-43010e50cabd}" ma:sspId="b11bda97-64e7-4000-91fd-dcaad77bf85d" ma:termSetId="e625338d-d2cc-4395-912a-7b798529011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f308fb9c-47a3-4ba2-acbc-34036edd6fbe"/>
    <ds:schemaRef ds:uri="cb1c564f-7b53-4368-842a-89c861a2aba5"/>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C4F98BC1-D4AA-414E-A20F-2B9CF1612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564f-7b53-4368-842a-89c861a2aba5"/>
    <ds:schemaRef ds:uri="e48e9339-ef40-4192-ab59-a15ba5582753"/>
    <ds:schemaRef ds:uri="f308fb9c-47a3-4ba2-acbc-34036edd6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CF844C-EB75-427D-B38C-55675A61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4246</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26847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3</cp:revision>
  <cp:lastPrinted>2014-10-31T16:34:00Z</cp:lastPrinted>
  <dcterms:created xsi:type="dcterms:W3CDTF">2021-03-10T16:38:00Z</dcterms:created>
  <dcterms:modified xsi:type="dcterms:W3CDTF">2021-03-10T16:41:00Z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0x0101009BB872BD43F71847A0860E154661FF5F</vt:lpwstr>
  </property>
  <property fmtid="{D5CDD505-2E9C-101B-9397-08002B2CF9AE}" pid="3" name="TaxKeyword">
    <vt:lpwstr>108;#Cabinet Report Template|b79b58f4-03f4-47dd-bec7-7bae4bc4af23</vt:lpwstr>
  </property>
  <property fmtid="{D5CDD505-2E9C-101B-9397-08002B2CF9AE}" pid="4" name="PropertyName">
    <vt:lpwstr>44;#Miscellaneous|a34cca14-0057-4f64-8e91-c53874027fb0</vt:lpwstr>
  </property>
</Properties>
</file>